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6F4C9" w14:textId="2284D19C" w:rsidR="0058251E" w:rsidRDefault="00F93D40" w:rsidP="00AB0C88">
      <w:pPr>
        <w:spacing w:line="276" w:lineRule="auto"/>
        <w:jc w:val="center"/>
        <w:rPr>
          <w:b/>
        </w:rPr>
      </w:pPr>
      <w:r>
        <w:rPr>
          <w:noProof/>
        </w:rPr>
        <w:drawing>
          <wp:anchor distT="0" distB="0" distL="114300" distR="114300" simplePos="0" relativeHeight="251663360" behindDoc="1" locked="0" layoutInCell="1" allowOverlap="1" wp14:anchorId="744C08CB" wp14:editId="6CA63ED9">
            <wp:simplePos x="0" y="0"/>
            <wp:positionH relativeFrom="column">
              <wp:posOffset>-1203960</wp:posOffset>
            </wp:positionH>
            <wp:positionV relativeFrom="paragraph">
              <wp:posOffset>-1468755</wp:posOffset>
            </wp:positionV>
            <wp:extent cx="8324850" cy="11254740"/>
            <wp:effectExtent l="0" t="0" r="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197ED0" w14:textId="77777777" w:rsidR="0058251E" w:rsidRDefault="0058251E" w:rsidP="00AB0C88">
      <w:pPr>
        <w:spacing w:line="276" w:lineRule="auto"/>
        <w:jc w:val="center"/>
        <w:rPr>
          <w:b/>
        </w:rPr>
      </w:pPr>
    </w:p>
    <w:p w14:paraId="2C22C974" w14:textId="5C6A14A1" w:rsidR="0058251E" w:rsidRDefault="00867F84">
      <w:pPr>
        <w:rPr>
          <w:b/>
        </w:rPr>
      </w:pPr>
      <w:r>
        <w:rPr>
          <w:noProof/>
        </w:rPr>
        <w:drawing>
          <wp:anchor distT="0" distB="0" distL="114300" distR="114300" simplePos="0" relativeHeight="251665408" behindDoc="1" locked="0" layoutInCell="1" allowOverlap="1" wp14:anchorId="03F66F01" wp14:editId="78A4FB2C">
            <wp:simplePos x="0" y="0"/>
            <wp:positionH relativeFrom="column">
              <wp:posOffset>1777365</wp:posOffset>
            </wp:positionH>
            <wp:positionV relativeFrom="paragraph">
              <wp:posOffset>161290</wp:posOffset>
            </wp:positionV>
            <wp:extent cx="2095500" cy="1480820"/>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95500"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51E" w:rsidRPr="0058251E">
        <w:rPr>
          <w:b/>
          <w:noProof/>
        </w:rPr>
        <mc:AlternateContent>
          <mc:Choice Requires="wps">
            <w:drawing>
              <wp:anchor distT="0" distB="0" distL="114300" distR="114300" simplePos="0" relativeHeight="251661312" behindDoc="0" locked="0" layoutInCell="1" allowOverlap="1" wp14:anchorId="47FCD3F2" wp14:editId="5F2BFE60">
                <wp:simplePos x="0" y="0"/>
                <wp:positionH relativeFrom="column">
                  <wp:posOffset>-118110</wp:posOffset>
                </wp:positionH>
                <wp:positionV relativeFrom="paragraph">
                  <wp:posOffset>2157095</wp:posOffset>
                </wp:positionV>
                <wp:extent cx="5724525" cy="5753100"/>
                <wp:effectExtent l="0" t="0" r="0" b="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5753100"/>
                        </a:xfrm>
                        <a:prstGeom prst="rect">
                          <a:avLst/>
                        </a:prstGeom>
                        <a:noFill/>
                        <a:ln w="9525">
                          <a:noFill/>
                          <a:miter lim="800000"/>
                          <a:headEnd/>
                          <a:tailEnd/>
                        </a:ln>
                      </wps:spPr>
                      <wps:txbx>
                        <w:txbxContent>
                          <w:p w14:paraId="7A728194" w14:textId="643D9F32" w:rsidR="0058251E" w:rsidRDefault="0058251E" w:rsidP="0058251E">
                            <w:pPr>
                              <w:jc w:val="center"/>
                              <w:rPr>
                                <w:b/>
                                <w:sz w:val="70"/>
                                <w:szCs w:val="70"/>
                              </w:rPr>
                            </w:pPr>
                            <w:r w:rsidRPr="0058251E">
                              <w:rPr>
                                <w:b/>
                                <w:sz w:val="70"/>
                                <w:szCs w:val="70"/>
                              </w:rPr>
                              <w:t>Decreto regulamentando as compras diretas</w:t>
                            </w:r>
                          </w:p>
                          <w:p w14:paraId="5AC0A323" w14:textId="77777777" w:rsidR="0058251E" w:rsidRDefault="0058251E" w:rsidP="0058251E">
                            <w:pPr>
                              <w:jc w:val="center"/>
                              <w:rPr>
                                <w:b/>
                                <w:sz w:val="70"/>
                                <w:szCs w:val="70"/>
                              </w:rPr>
                            </w:pPr>
                          </w:p>
                          <w:p w14:paraId="2B3F68A8" w14:textId="77777777" w:rsidR="0058251E" w:rsidRDefault="0058251E" w:rsidP="0058251E">
                            <w:pPr>
                              <w:jc w:val="center"/>
                              <w:rPr>
                                <w:b/>
                                <w:sz w:val="70"/>
                                <w:szCs w:val="70"/>
                              </w:rPr>
                            </w:pPr>
                          </w:p>
                          <w:p w14:paraId="50D90ABF" w14:textId="77777777" w:rsidR="0058251E" w:rsidRDefault="0058251E" w:rsidP="0058251E">
                            <w:pPr>
                              <w:jc w:val="center"/>
                              <w:rPr>
                                <w:b/>
                                <w:sz w:val="70"/>
                                <w:szCs w:val="70"/>
                              </w:rPr>
                            </w:pPr>
                          </w:p>
                          <w:p w14:paraId="317E1F7F" w14:textId="77777777" w:rsidR="0058251E" w:rsidRDefault="0058251E" w:rsidP="0058251E">
                            <w:pPr>
                              <w:jc w:val="center"/>
                              <w:rPr>
                                <w:b/>
                                <w:sz w:val="70"/>
                                <w:szCs w:val="70"/>
                              </w:rPr>
                            </w:pPr>
                          </w:p>
                          <w:p w14:paraId="4E8B2A5F" w14:textId="77777777" w:rsidR="0058251E" w:rsidRDefault="0058251E" w:rsidP="0058251E">
                            <w:pPr>
                              <w:jc w:val="center"/>
                              <w:rPr>
                                <w:b/>
                                <w:sz w:val="70"/>
                                <w:szCs w:val="70"/>
                              </w:rPr>
                            </w:pPr>
                          </w:p>
                          <w:p w14:paraId="4BE5532E" w14:textId="77777777" w:rsidR="0058251E" w:rsidRDefault="0058251E" w:rsidP="0058251E">
                            <w:pPr>
                              <w:jc w:val="center"/>
                              <w:rPr>
                                <w:b/>
                                <w:sz w:val="70"/>
                                <w:szCs w:val="70"/>
                              </w:rPr>
                            </w:pPr>
                          </w:p>
                          <w:p w14:paraId="37B4EF4B" w14:textId="77777777" w:rsidR="0058251E" w:rsidRDefault="0058251E" w:rsidP="0058251E">
                            <w:pPr>
                              <w:jc w:val="center"/>
                              <w:rPr>
                                <w:b/>
                                <w:sz w:val="70"/>
                                <w:szCs w:val="70"/>
                              </w:rPr>
                            </w:pPr>
                          </w:p>
                          <w:p w14:paraId="334CD315" w14:textId="77777777" w:rsidR="0058251E" w:rsidRDefault="0058251E" w:rsidP="0058251E">
                            <w:pPr>
                              <w:jc w:val="center"/>
                              <w:rPr>
                                <w:b/>
                                <w:sz w:val="70"/>
                                <w:szCs w:val="70"/>
                              </w:rPr>
                            </w:pPr>
                          </w:p>
                          <w:p w14:paraId="3A9EC0EF" w14:textId="77777777" w:rsidR="0058251E" w:rsidRPr="0058251E" w:rsidRDefault="0058251E" w:rsidP="0058251E">
                            <w:pPr>
                              <w:jc w:val="center"/>
                              <w:rPr>
                                <w:b/>
                                <w:sz w:val="70"/>
                                <w:szCs w:val="7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FCD3F2" id="_x0000_t202" coordsize="21600,21600" o:spt="202" path="m,l,21600r21600,l21600,xe">
                <v:stroke joinstyle="miter"/>
                <v:path gradientshapeok="t" o:connecttype="rect"/>
              </v:shapetype>
              <v:shape id="Caixa de Texto 2" o:spid="_x0000_s1026" type="#_x0000_t202" style="position:absolute;margin-left:-9.3pt;margin-top:169.85pt;width:450.75pt;height: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" filled="f" stroked="f">
                <v:textbox>
                  <w:txbxContent>
                    <w:p w14:paraId="7A728194" w14:textId="643D9F32" w:rsidR="0058251E" w:rsidRDefault="0058251E" w:rsidP="0058251E">
                      <w:pPr>
                        <w:jc w:val="center"/>
                        <w:rPr>
                          <w:b/>
                          <w:sz w:val="70"/>
                          <w:szCs w:val="70"/>
                        </w:rPr>
                      </w:pPr>
                      <w:r w:rsidRPr="0058251E">
                        <w:rPr>
                          <w:b/>
                          <w:sz w:val="70"/>
                          <w:szCs w:val="70"/>
                        </w:rPr>
                        <w:t>Decreto regulamentando as compras diretas</w:t>
                      </w:r>
                    </w:p>
                    <w:p w14:paraId="5AC0A323" w14:textId="77777777" w:rsidR="0058251E" w:rsidRDefault="0058251E" w:rsidP="0058251E">
                      <w:pPr>
                        <w:jc w:val="center"/>
                        <w:rPr>
                          <w:b/>
                          <w:sz w:val="70"/>
                          <w:szCs w:val="70"/>
                        </w:rPr>
                      </w:pPr>
                    </w:p>
                    <w:p w14:paraId="2B3F68A8" w14:textId="77777777" w:rsidR="0058251E" w:rsidRDefault="0058251E" w:rsidP="0058251E">
                      <w:pPr>
                        <w:jc w:val="center"/>
                        <w:rPr>
                          <w:b/>
                          <w:sz w:val="70"/>
                          <w:szCs w:val="70"/>
                        </w:rPr>
                      </w:pPr>
                    </w:p>
                    <w:p w14:paraId="50D90ABF" w14:textId="77777777" w:rsidR="0058251E" w:rsidRDefault="0058251E" w:rsidP="0058251E">
                      <w:pPr>
                        <w:jc w:val="center"/>
                        <w:rPr>
                          <w:b/>
                          <w:sz w:val="70"/>
                          <w:szCs w:val="70"/>
                        </w:rPr>
                      </w:pPr>
                    </w:p>
                    <w:p w14:paraId="317E1F7F" w14:textId="77777777" w:rsidR="0058251E" w:rsidRDefault="0058251E" w:rsidP="0058251E">
                      <w:pPr>
                        <w:jc w:val="center"/>
                        <w:rPr>
                          <w:b/>
                          <w:sz w:val="70"/>
                          <w:szCs w:val="70"/>
                        </w:rPr>
                      </w:pPr>
                    </w:p>
                    <w:p w14:paraId="4E8B2A5F" w14:textId="77777777" w:rsidR="0058251E" w:rsidRDefault="0058251E" w:rsidP="0058251E">
                      <w:pPr>
                        <w:jc w:val="center"/>
                        <w:rPr>
                          <w:b/>
                          <w:sz w:val="70"/>
                          <w:szCs w:val="70"/>
                        </w:rPr>
                      </w:pPr>
                    </w:p>
                    <w:p w14:paraId="4BE5532E" w14:textId="77777777" w:rsidR="0058251E" w:rsidRDefault="0058251E" w:rsidP="0058251E">
                      <w:pPr>
                        <w:jc w:val="center"/>
                        <w:rPr>
                          <w:b/>
                          <w:sz w:val="70"/>
                          <w:szCs w:val="70"/>
                        </w:rPr>
                      </w:pPr>
                    </w:p>
                    <w:p w14:paraId="37B4EF4B" w14:textId="77777777" w:rsidR="0058251E" w:rsidRDefault="0058251E" w:rsidP="0058251E">
                      <w:pPr>
                        <w:jc w:val="center"/>
                        <w:rPr>
                          <w:b/>
                          <w:sz w:val="70"/>
                          <w:szCs w:val="70"/>
                        </w:rPr>
                      </w:pPr>
                    </w:p>
                    <w:p w14:paraId="334CD315" w14:textId="77777777" w:rsidR="0058251E" w:rsidRDefault="0058251E" w:rsidP="0058251E">
                      <w:pPr>
                        <w:jc w:val="center"/>
                        <w:rPr>
                          <w:b/>
                          <w:sz w:val="70"/>
                          <w:szCs w:val="70"/>
                        </w:rPr>
                      </w:pPr>
                    </w:p>
                    <w:p w14:paraId="3A9EC0EF" w14:textId="77777777" w:rsidR="0058251E" w:rsidRPr="0058251E" w:rsidRDefault="0058251E" w:rsidP="0058251E">
                      <w:pPr>
                        <w:jc w:val="center"/>
                        <w:rPr>
                          <w:b/>
                          <w:sz w:val="70"/>
                          <w:szCs w:val="70"/>
                        </w:rPr>
                      </w:pPr>
                    </w:p>
                  </w:txbxContent>
                </v:textbox>
              </v:shape>
            </w:pict>
          </mc:Fallback>
        </mc:AlternateContent>
      </w:r>
      <w:r w:rsidR="0058251E">
        <w:rPr>
          <w:b/>
        </w:rPr>
        <w:br w:type="page"/>
      </w:r>
    </w:p>
    <w:p w14:paraId="3F038A97" w14:textId="77777777" w:rsidR="0058251E" w:rsidRDefault="0058251E" w:rsidP="00AB0C88">
      <w:pPr>
        <w:spacing w:line="276" w:lineRule="auto"/>
        <w:jc w:val="center"/>
        <w:rPr>
          <w:b/>
        </w:rPr>
      </w:pPr>
    </w:p>
    <w:p w14:paraId="23450B69" w14:textId="6E22B45F" w:rsidR="00AB0C88" w:rsidRPr="005C2950" w:rsidRDefault="00AB0C88" w:rsidP="00AB0C88">
      <w:pPr>
        <w:spacing w:line="276" w:lineRule="auto"/>
        <w:jc w:val="center"/>
        <w:rPr>
          <w:b/>
        </w:rPr>
      </w:pPr>
      <w:r w:rsidRPr="005C2950">
        <w:rPr>
          <w:b/>
        </w:rPr>
        <w:t xml:space="preserve">DECRETO N.º </w:t>
      </w:r>
      <w:proofErr w:type="gramStart"/>
      <w:r w:rsidRPr="006955CC">
        <w:rPr>
          <w:b/>
          <w:highlight w:val="yellow"/>
        </w:rPr>
        <w:t>[ .</w:t>
      </w:r>
      <w:proofErr w:type="gramEnd"/>
      <w:r w:rsidRPr="006955CC">
        <w:rPr>
          <w:b/>
          <w:highlight w:val="yellow"/>
        </w:rPr>
        <w:t xml:space="preserve"> ]</w:t>
      </w:r>
      <w:r w:rsidRPr="005C2950">
        <w:rPr>
          <w:b/>
        </w:rPr>
        <w:t xml:space="preserve">, DE </w:t>
      </w:r>
      <w:r w:rsidRPr="006955CC">
        <w:rPr>
          <w:b/>
          <w:highlight w:val="yellow"/>
        </w:rPr>
        <w:t>[ . ]</w:t>
      </w:r>
      <w:r>
        <w:rPr>
          <w:b/>
        </w:rPr>
        <w:t xml:space="preserve"> </w:t>
      </w:r>
      <w:r w:rsidRPr="005C2950">
        <w:rPr>
          <w:b/>
        </w:rPr>
        <w:t xml:space="preserve">DE </w:t>
      </w:r>
      <w:r w:rsidR="00891E6A">
        <w:rPr>
          <w:b/>
        </w:rPr>
        <w:t>SETEMBRO</w:t>
      </w:r>
      <w:r w:rsidRPr="005C2950">
        <w:rPr>
          <w:b/>
        </w:rPr>
        <w:t xml:space="preserve"> DE 2022</w:t>
      </w:r>
    </w:p>
    <w:p w14:paraId="2AD386F9" w14:textId="77777777" w:rsidR="00AB0C88" w:rsidRDefault="00AB0C88" w:rsidP="00AB0C88">
      <w:pPr>
        <w:spacing w:line="276" w:lineRule="auto"/>
      </w:pPr>
    </w:p>
    <w:p w14:paraId="0FEDD168" w14:textId="77777777" w:rsidR="00AB0C88" w:rsidRDefault="00AB0C88" w:rsidP="00AB0C88">
      <w:pPr>
        <w:spacing w:line="276" w:lineRule="auto"/>
        <w:ind w:left="1843"/>
        <w:jc w:val="both"/>
      </w:pPr>
      <w:r w:rsidRPr="005C2950">
        <w:t>“Regulamenta os procedimentos para realização de dispensas de licitação fundamentadas nos incisos I e II do artigo 75 da Lei Federal nº 14.133</w:t>
      </w:r>
      <w:r>
        <w:t>,</w:t>
      </w:r>
      <w:r w:rsidRPr="005C2950">
        <w:t xml:space="preserve"> de 1º de abril de 2021, no âmbito da </w:t>
      </w:r>
      <w:r>
        <w:t>A</w:t>
      </w:r>
      <w:r w:rsidRPr="005C2950">
        <w:t xml:space="preserve">dministração </w:t>
      </w:r>
      <w:r>
        <w:t>P</w:t>
      </w:r>
      <w:r w:rsidRPr="005C2950">
        <w:t xml:space="preserve">ública </w:t>
      </w:r>
      <w:r>
        <w:t>D</w:t>
      </w:r>
      <w:r w:rsidRPr="005C2950">
        <w:t xml:space="preserve">ireta, </w:t>
      </w:r>
      <w:r>
        <w:t>I</w:t>
      </w:r>
      <w:r w:rsidRPr="005C2950">
        <w:t xml:space="preserve">ndireta, </w:t>
      </w:r>
      <w:r>
        <w:t>A</w:t>
      </w:r>
      <w:r w:rsidRPr="005C2950">
        <w:t xml:space="preserve">utárquica e </w:t>
      </w:r>
      <w:r>
        <w:t>F</w:t>
      </w:r>
      <w:r w:rsidRPr="005C2950">
        <w:t xml:space="preserve">undacional do </w:t>
      </w:r>
      <w:r>
        <w:t>M</w:t>
      </w:r>
      <w:r w:rsidRPr="005C2950">
        <w:t xml:space="preserve">unicípio de </w:t>
      </w:r>
      <w:proofErr w:type="gramStart"/>
      <w:r w:rsidRPr="006955CC">
        <w:rPr>
          <w:b/>
          <w:highlight w:val="yellow"/>
        </w:rPr>
        <w:t>[ .</w:t>
      </w:r>
      <w:proofErr w:type="gramEnd"/>
      <w:r w:rsidRPr="006955CC">
        <w:rPr>
          <w:b/>
          <w:highlight w:val="yellow"/>
        </w:rPr>
        <w:t xml:space="preserve"> ]</w:t>
      </w:r>
      <w:r w:rsidRPr="005C2950">
        <w:t xml:space="preserve">”. </w:t>
      </w:r>
    </w:p>
    <w:p w14:paraId="3187392E" w14:textId="77777777" w:rsidR="00AB0C88" w:rsidRDefault="00AB0C88" w:rsidP="00AB0C88">
      <w:pPr>
        <w:spacing w:line="276" w:lineRule="auto"/>
      </w:pPr>
    </w:p>
    <w:p w14:paraId="2BA96E9B" w14:textId="77777777" w:rsidR="00AB0C88" w:rsidRPr="00D06511" w:rsidRDefault="00AB0C88" w:rsidP="00AB0C88">
      <w:pPr>
        <w:spacing w:line="276" w:lineRule="auto"/>
        <w:ind w:firstLine="567"/>
        <w:jc w:val="both"/>
      </w:pPr>
      <w:proofErr w:type="gramStart"/>
      <w:r w:rsidRPr="006955CC">
        <w:rPr>
          <w:b/>
          <w:highlight w:val="yellow"/>
        </w:rPr>
        <w:t>[ .</w:t>
      </w:r>
      <w:proofErr w:type="gramEnd"/>
      <w:r w:rsidRPr="006955CC">
        <w:rPr>
          <w:b/>
          <w:highlight w:val="yellow"/>
        </w:rPr>
        <w:t xml:space="preserve"> ]</w:t>
      </w:r>
      <w:r w:rsidRPr="00D06511">
        <w:t xml:space="preserve">, </w:t>
      </w:r>
      <w:r w:rsidRPr="00A32681">
        <w:rPr>
          <w:b/>
          <w:bCs/>
        </w:rPr>
        <w:t xml:space="preserve">PREFEITO[A] MUNICIPAL DE </w:t>
      </w:r>
      <w:r w:rsidRPr="00A32681">
        <w:rPr>
          <w:b/>
          <w:bCs/>
          <w:highlight w:val="yellow"/>
        </w:rPr>
        <w:t>[ . ]</w:t>
      </w:r>
      <w:r w:rsidRPr="00D06511">
        <w:t xml:space="preserve">, </w:t>
      </w:r>
      <w:r>
        <w:t xml:space="preserve">no uso de suas atribuições legais e, notadamente, </w:t>
      </w:r>
      <w:r w:rsidRPr="00D06511">
        <w:t xml:space="preserve"> </w:t>
      </w:r>
    </w:p>
    <w:p w14:paraId="1E05026F" w14:textId="77777777" w:rsidR="00AB0C88" w:rsidRPr="005C2950" w:rsidRDefault="00AB0C88" w:rsidP="00AB0C88">
      <w:pPr>
        <w:spacing w:line="276" w:lineRule="auto"/>
        <w:jc w:val="both"/>
      </w:pPr>
    </w:p>
    <w:p w14:paraId="413B12CC" w14:textId="77777777" w:rsidR="00AB0C88" w:rsidRPr="005C2950" w:rsidRDefault="00AB0C88" w:rsidP="00AB0C88">
      <w:pPr>
        <w:spacing w:line="276" w:lineRule="auto"/>
        <w:ind w:firstLine="567"/>
        <w:jc w:val="both"/>
      </w:pPr>
      <w:r w:rsidRPr="00436C26">
        <w:rPr>
          <w:b/>
          <w:bCs/>
        </w:rPr>
        <w:t>CONSIDERANDO</w:t>
      </w:r>
      <w:r w:rsidRPr="005C2950">
        <w:t xml:space="preserve"> a promulgação da Lei Federal nº 14.133/2021 – Lei de Licitações e Contratos Administrativos</w:t>
      </w:r>
      <w:r>
        <w:t>, que trouxe novos parâmetros para as contratações públicas, em especial, àquelas a serem realizadas de forma direta, por dispensa ou inexigibilidade;</w:t>
      </w:r>
    </w:p>
    <w:p w14:paraId="124CF7F9" w14:textId="77777777" w:rsidR="00AB0C88" w:rsidRPr="005C2950" w:rsidRDefault="00AB0C88" w:rsidP="00AB0C88">
      <w:pPr>
        <w:spacing w:line="276" w:lineRule="auto"/>
        <w:ind w:firstLine="567"/>
        <w:jc w:val="both"/>
      </w:pPr>
    </w:p>
    <w:p w14:paraId="2DD1D975" w14:textId="77777777" w:rsidR="00AB0C88" w:rsidRDefault="00AB0C88" w:rsidP="00AB0C88">
      <w:pPr>
        <w:spacing w:line="276" w:lineRule="auto"/>
        <w:ind w:firstLine="567"/>
        <w:jc w:val="both"/>
      </w:pPr>
      <w:r w:rsidRPr="00436C26">
        <w:rPr>
          <w:b/>
          <w:bCs/>
        </w:rPr>
        <w:t>CONSIDERANDO</w:t>
      </w:r>
      <w:r w:rsidRPr="005C2950">
        <w:t xml:space="preserve"> que, </w:t>
      </w:r>
      <w:r>
        <w:t>em diversos pontos da Lei Federal nº 14.133/2021, haverá a necessidade de regulamentar a sua aplicação e que, para efeito das contratações diretas, embora não conste expressamente tal necessidade, é adequado definir regras para orientação dos servidores que operacionalizarão as futuras contratações diretas;</w:t>
      </w:r>
    </w:p>
    <w:p w14:paraId="66903AB6" w14:textId="77777777" w:rsidR="00AB0C88" w:rsidRDefault="00AB0C88" w:rsidP="00AB0C88">
      <w:pPr>
        <w:spacing w:line="276" w:lineRule="auto"/>
        <w:ind w:firstLine="567"/>
        <w:jc w:val="both"/>
      </w:pPr>
    </w:p>
    <w:p w14:paraId="462956D2" w14:textId="77777777" w:rsidR="00AB0C88" w:rsidRPr="005C2950" w:rsidRDefault="00AB0C88" w:rsidP="00AB0C88">
      <w:pPr>
        <w:spacing w:line="276" w:lineRule="auto"/>
        <w:ind w:firstLine="567"/>
        <w:jc w:val="both"/>
      </w:pPr>
      <w:r w:rsidRPr="00436C26">
        <w:rPr>
          <w:b/>
          <w:bCs/>
        </w:rPr>
        <w:t xml:space="preserve">CONSIDERANDO </w:t>
      </w:r>
      <w:r>
        <w:t>que, embora o artigo 187, da Lei Federal nº 14.133/2021 permita o Município aplicar os regulamentos editados pela União, torna-se necessário que sejam baixados regulamentos municipais específicos, para atender as particularidades inerentes à sua realidade;</w:t>
      </w:r>
    </w:p>
    <w:p w14:paraId="3AF4960C" w14:textId="77777777" w:rsidR="00AB0C88" w:rsidRPr="005C2950" w:rsidRDefault="00AB0C88" w:rsidP="00AB0C88">
      <w:pPr>
        <w:spacing w:line="276" w:lineRule="auto"/>
        <w:ind w:firstLine="567"/>
        <w:jc w:val="both"/>
      </w:pPr>
    </w:p>
    <w:p w14:paraId="542D2971" w14:textId="77777777" w:rsidR="00AB0C88" w:rsidRPr="005C2950" w:rsidRDefault="00AB0C88" w:rsidP="00AB0C88">
      <w:pPr>
        <w:spacing w:line="276" w:lineRule="auto"/>
        <w:ind w:firstLine="567"/>
        <w:jc w:val="both"/>
      </w:pPr>
      <w:r w:rsidRPr="00436C26">
        <w:rPr>
          <w:b/>
          <w:bCs/>
        </w:rPr>
        <w:t>CONSIDERANDO</w:t>
      </w:r>
      <w:r w:rsidRPr="005C2950">
        <w:t xml:space="preserve"> a recomendação do Tribunal de Contas do Estado de São Paulo no âmbito do Comunicado SDG n° 31, de 16 de junho de 2021, que independente da possibilidade conferida de utilização simultânea das Leis n° 8.666 de 1993 e n° 14.133, de 2021, vedadas a combinação de preceitos de uma e de outra, os Poderes e órgãos das esferas do Estado e dos Municípios avaliem a conveniência e oportunidade sobre a imediata adoção das regras da Lei n°. 14.133 de 2021, ante a necessidade de regulamentação de alguns dispositivos para se evitar interpretações variadas; </w:t>
      </w:r>
    </w:p>
    <w:p w14:paraId="639BC125" w14:textId="77777777" w:rsidR="00AB0C88" w:rsidRPr="005C2950" w:rsidRDefault="00AB0C88" w:rsidP="00AB0C88">
      <w:pPr>
        <w:spacing w:line="276" w:lineRule="auto"/>
        <w:ind w:firstLine="567"/>
        <w:jc w:val="both"/>
      </w:pPr>
    </w:p>
    <w:p w14:paraId="694D9443" w14:textId="77777777" w:rsidR="00AB0C88" w:rsidRPr="005C2950" w:rsidRDefault="00AB0C88" w:rsidP="00AB0C88">
      <w:pPr>
        <w:spacing w:after="240" w:line="276" w:lineRule="auto"/>
        <w:ind w:firstLine="567"/>
        <w:jc w:val="both"/>
      </w:pPr>
      <w:r w:rsidRPr="00436C26">
        <w:rPr>
          <w:b/>
          <w:bCs/>
        </w:rPr>
        <w:t>CONSIDERANDO</w:t>
      </w:r>
      <w:r w:rsidRPr="005C2950">
        <w:t xml:space="preserve"> que os incisos I e II do artigo 75 da Lei Federal n°. 14.133/2021 referem-se à possibilidade de aquisição de bens e contratação de serviços, mediante o procedimento de dispensa de licitação, a necessidade de estabelecer meios dinâmicos visando o atendimento do princípio da eficiência, eficácia e efetividade e a necessidade de regulamentação no âmbito municipal do disposto no artigo 72 e da forma de realização da estimativa do valor disposta nos §§ 1° e 2° do </w:t>
      </w:r>
      <w:r>
        <w:t>artigo 23, ambos da citada lei;</w:t>
      </w:r>
    </w:p>
    <w:p w14:paraId="603DB6CA" w14:textId="77777777" w:rsidR="00AB0C88" w:rsidRPr="005C2950" w:rsidRDefault="00AB0C88" w:rsidP="00AB0C88">
      <w:pPr>
        <w:spacing w:line="276" w:lineRule="auto"/>
        <w:ind w:firstLine="567"/>
        <w:jc w:val="both"/>
      </w:pPr>
      <w:r w:rsidRPr="0022268F">
        <w:rPr>
          <w:b/>
          <w:bCs/>
        </w:rPr>
        <w:t>CONSIDERANDO</w:t>
      </w:r>
      <w:r w:rsidRPr="00A85E6E">
        <w:t xml:space="preserve"> que o Portal Nacional de Contratações Públicas criado no âmbito da Lei n° 14.133/2021 em seu art. 174 encontra-se em parcial funcionamento desde o dia 9 de </w:t>
      </w:r>
      <w:r w:rsidRPr="00A85E6E">
        <w:lastRenderedPageBreak/>
        <w:t>agosto de 2021, viabilizando, por ora, apenas a publicação das dispensas eletrônicas de órgãos que já disponham de plataformas digitais integradas ao PNCP;</w:t>
      </w:r>
      <w:r w:rsidRPr="005C2950">
        <w:t xml:space="preserve"> </w:t>
      </w:r>
    </w:p>
    <w:p w14:paraId="3A9A452A" w14:textId="77777777" w:rsidR="00AB0C88" w:rsidRPr="005C2950" w:rsidRDefault="00AB0C88" w:rsidP="00AB0C88">
      <w:pPr>
        <w:spacing w:line="276" w:lineRule="auto"/>
        <w:ind w:firstLine="567"/>
        <w:jc w:val="both"/>
      </w:pPr>
    </w:p>
    <w:p w14:paraId="4B5C37AC" w14:textId="77777777" w:rsidR="00AB0C88" w:rsidRDefault="00AB0C88" w:rsidP="00AB0C88">
      <w:pPr>
        <w:spacing w:line="276" w:lineRule="auto"/>
        <w:ind w:firstLine="567"/>
        <w:jc w:val="both"/>
      </w:pPr>
      <w:r w:rsidRPr="000F70A4">
        <w:rPr>
          <w:b/>
          <w:bCs/>
        </w:rPr>
        <w:t>CONSIDERANDO</w:t>
      </w:r>
      <w:r w:rsidRPr="005C2950">
        <w:t xml:space="preserve"> que o §2° do art. 17 da Lei n°. 14.133/2021 dispõe que apenas as licitações serão realizadas preferencialmente</w:t>
      </w:r>
      <w:r>
        <w:t>,</w:t>
      </w:r>
      <w:r w:rsidRPr="005C2950">
        <w:t xml:space="preserve"> sob a forma eletrônica, não estabelecendo esta obrigatoriedade às dispensas de licitação;</w:t>
      </w:r>
    </w:p>
    <w:p w14:paraId="2BD08C0A" w14:textId="77777777" w:rsidR="00AB0C88" w:rsidRPr="005C2950" w:rsidRDefault="00AB0C88" w:rsidP="00AB0C88">
      <w:pPr>
        <w:spacing w:line="276" w:lineRule="auto"/>
        <w:ind w:firstLine="567"/>
        <w:jc w:val="both"/>
      </w:pPr>
    </w:p>
    <w:p w14:paraId="7A992B34" w14:textId="77777777" w:rsidR="00AB0C88" w:rsidRPr="005C2950" w:rsidRDefault="00AB0C88" w:rsidP="00AB0C88">
      <w:pPr>
        <w:spacing w:line="276" w:lineRule="auto"/>
        <w:ind w:firstLine="567"/>
        <w:jc w:val="both"/>
      </w:pPr>
      <w:r w:rsidRPr="00FC5DB0">
        <w:rPr>
          <w:b/>
          <w:bCs/>
        </w:rPr>
        <w:t>CONSIDERANDO</w:t>
      </w:r>
      <w:r w:rsidRPr="005C2950">
        <w:t xml:space="preserve"> que a Instrução Normativa SEGES/ME no 67, de 8 de julho de 2021 que dispõe sobre a dispensa de licitação, na forma eletrônica, de que trata a Lei no 14.133, de 1° de abril de 2021, e institui o Sistema de Dispensa Eletrônica, no âmbito da Administração Pública federal direta, autárquica e fundacional é de observância obrigatória aos órgãos e entidades da Administração Pública estadual, distrital ou municipal, direta ou indireta, somente quando executarem recursos da União decorrentes de transferências voluntárias, nos termos do que dispõe o art. 2</w:t>
      </w:r>
      <w:r>
        <w:t>º</w:t>
      </w:r>
      <w:r w:rsidRPr="005C2950">
        <w:t xml:space="preserve"> de referida Instrução Normativa; </w:t>
      </w:r>
    </w:p>
    <w:p w14:paraId="611B6658" w14:textId="77777777" w:rsidR="00AB0C88" w:rsidRPr="005C2950" w:rsidRDefault="00AB0C88" w:rsidP="00AB0C88">
      <w:pPr>
        <w:spacing w:line="276" w:lineRule="auto"/>
        <w:jc w:val="both"/>
      </w:pPr>
    </w:p>
    <w:p w14:paraId="733232EE" w14:textId="77777777" w:rsidR="00AB0C88" w:rsidRPr="00FC5DB0" w:rsidRDefault="00AB0C88" w:rsidP="00AB0C88">
      <w:pPr>
        <w:spacing w:line="276" w:lineRule="auto"/>
        <w:ind w:firstLine="567"/>
        <w:jc w:val="both"/>
        <w:rPr>
          <w:b/>
          <w:bCs/>
        </w:rPr>
      </w:pPr>
      <w:r w:rsidRPr="00FC5DB0">
        <w:rPr>
          <w:b/>
          <w:bCs/>
        </w:rPr>
        <w:t xml:space="preserve">D E C R E T A: </w:t>
      </w:r>
    </w:p>
    <w:p w14:paraId="67D8C30E" w14:textId="77777777" w:rsidR="00AB0C88" w:rsidRPr="005C2950" w:rsidRDefault="00AB0C88" w:rsidP="00AB0C88">
      <w:pPr>
        <w:spacing w:line="276" w:lineRule="auto"/>
        <w:jc w:val="both"/>
      </w:pPr>
    </w:p>
    <w:p w14:paraId="01BFCDD3" w14:textId="77777777" w:rsidR="00AB0C88" w:rsidRDefault="00AB0C88" w:rsidP="00AB0C88">
      <w:pPr>
        <w:spacing w:line="276" w:lineRule="auto"/>
        <w:ind w:firstLine="567"/>
        <w:jc w:val="both"/>
      </w:pPr>
      <w:r w:rsidRPr="00251A58">
        <w:rPr>
          <w:b/>
          <w:bCs/>
        </w:rPr>
        <w:t>Art. 1°.</w:t>
      </w:r>
      <w:r w:rsidRPr="005C2950">
        <w:t xml:space="preserve"> </w:t>
      </w:r>
      <w:r>
        <w:t>O processo de contratação direta, que compreende os casos de inexigibilidades e de dispensa de licitação, deverá ser instruído com os seguintes documentos:</w:t>
      </w:r>
    </w:p>
    <w:p w14:paraId="3647D40C" w14:textId="77777777" w:rsidR="00AB0C88" w:rsidRDefault="00AB0C88" w:rsidP="00AB0C88">
      <w:pPr>
        <w:spacing w:line="276" w:lineRule="auto"/>
        <w:ind w:firstLine="567"/>
        <w:jc w:val="both"/>
      </w:pPr>
    </w:p>
    <w:p w14:paraId="7C9E9345" w14:textId="77777777" w:rsidR="00AB0C88" w:rsidRDefault="00AB0C88" w:rsidP="00AB0C88">
      <w:pPr>
        <w:spacing w:line="276" w:lineRule="auto"/>
        <w:ind w:firstLine="567"/>
        <w:jc w:val="both"/>
      </w:pPr>
      <w:r>
        <w:rPr>
          <w:b/>
          <w:bCs/>
        </w:rPr>
        <w:t xml:space="preserve">I – </w:t>
      </w:r>
      <w:proofErr w:type="gramStart"/>
      <w:r>
        <w:t>documento</w:t>
      </w:r>
      <w:proofErr w:type="gramEnd"/>
      <w:r>
        <w:t xml:space="preserve"> de formalização de demanda e, se for o caso, Estudo Técnico Preliminar [ETP], análise de riscos, termos de referência, projeto básico ou projeto executivo;</w:t>
      </w:r>
    </w:p>
    <w:p w14:paraId="6A84B6C6" w14:textId="77777777" w:rsidR="00AB0C88" w:rsidRDefault="00AB0C88" w:rsidP="00AB0C88">
      <w:pPr>
        <w:spacing w:line="276" w:lineRule="auto"/>
        <w:ind w:firstLine="567"/>
        <w:jc w:val="both"/>
        <w:rPr>
          <w:bCs/>
        </w:rPr>
      </w:pPr>
      <w:r>
        <w:rPr>
          <w:b/>
          <w:bCs/>
        </w:rPr>
        <w:t xml:space="preserve">II – </w:t>
      </w:r>
      <w:proofErr w:type="gramStart"/>
      <w:r>
        <w:t>estimativa</w:t>
      </w:r>
      <w:proofErr w:type="gramEnd"/>
      <w:r>
        <w:t xml:space="preserve"> de despesa, a ser realizada na forma prevista no art. 2º</w:t>
      </w:r>
      <w:r>
        <w:rPr>
          <w:bCs/>
        </w:rPr>
        <w:t>, deste Decreto;</w:t>
      </w:r>
    </w:p>
    <w:p w14:paraId="0064BBC0" w14:textId="77777777" w:rsidR="00AB0C88" w:rsidRDefault="00AB0C88" w:rsidP="00AB0C88">
      <w:pPr>
        <w:spacing w:line="276" w:lineRule="auto"/>
        <w:ind w:firstLine="567"/>
        <w:jc w:val="both"/>
        <w:rPr>
          <w:bCs/>
        </w:rPr>
      </w:pPr>
      <w:r>
        <w:rPr>
          <w:b/>
        </w:rPr>
        <w:t xml:space="preserve">III – </w:t>
      </w:r>
      <w:r>
        <w:rPr>
          <w:bCs/>
        </w:rPr>
        <w:t>parecer jurídico e, quando necessários, pareceres técnicos, que demonstrem o atendimento dos requisitos exigidos;</w:t>
      </w:r>
    </w:p>
    <w:p w14:paraId="338364DB" w14:textId="77777777" w:rsidR="00AB0C88" w:rsidRDefault="00AB0C88" w:rsidP="00AB0C88">
      <w:pPr>
        <w:spacing w:line="276" w:lineRule="auto"/>
        <w:ind w:firstLine="567"/>
        <w:jc w:val="both"/>
        <w:rPr>
          <w:bCs/>
        </w:rPr>
      </w:pPr>
      <w:r>
        <w:rPr>
          <w:b/>
        </w:rPr>
        <w:t xml:space="preserve">IV – </w:t>
      </w:r>
      <w:proofErr w:type="gramStart"/>
      <w:r>
        <w:rPr>
          <w:bCs/>
        </w:rPr>
        <w:t>demonstração</w:t>
      </w:r>
      <w:proofErr w:type="gramEnd"/>
      <w:r>
        <w:rPr>
          <w:bCs/>
        </w:rPr>
        <w:t xml:space="preserve"> da compatibilidade da previsão de recursos orçamentários com compromisso a ser assumido;</w:t>
      </w:r>
    </w:p>
    <w:p w14:paraId="52C0F090" w14:textId="77777777" w:rsidR="00AB0C88" w:rsidRDefault="00AB0C88" w:rsidP="00AB0C88">
      <w:pPr>
        <w:spacing w:line="276" w:lineRule="auto"/>
        <w:ind w:firstLine="567"/>
        <w:jc w:val="both"/>
        <w:rPr>
          <w:bCs/>
        </w:rPr>
      </w:pPr>
      <w:r>
        <w:rPr>
          <w:b/>
        </w:rPr>
        <w:t xml:space="preserve">V – </w:t>
      </w:r>
      <w:proofErr w:type="gramStart"/>
      <w:r>
        <w:rPr>
          <w:bCs/>
        </w:rPr>
        <w:t>comprovação</w:t>
      </w:r>
      <w:proofErr w:type="gramEnd"/>
      <w:r>
        <w:rPr>
          <w:bCs/>
        </w:rPr>
        <w:t xml:space="preserve"> de que o contratado preenche os requisitos de habilitação e qualificação mínima necessária;</w:t>
      </w:r>
    </w:p>
    <w:p w14:paraId="4ED9A5B8" w14:textId="77777777" w:rsidR="00AB0C88" w:rsidRDefault="00AB0C88" w:rsidP="00AB0C88">
      <w:pPr>
        <w:spacing w:line="276" w:lineRule="auto"/>
        <w:ind w:firstLine="567"/>
        <w:jc w:val="both"/>
        <w:rPr>
          <w:bCs/>
        </w:rPr>
      </w:pPr>
      <w:r>
        <w:rPr>
          <w:b/>
        </w:rPr>
        <w:t xml:space="preserve">VI – </w:t>
      </w:r>
      <w:proofErr w:type="gramStart"/>
      <w:r>
        <w:rPr>
          <w:bCs/>
        </w:rPr>
        <w:t>justificativa</w:t>
      </w:r>
      <w:proofErr w:type="gramEnd"/>
      <w:r>
        <w:rPr>
          <w:bCs/>
        </w:rPr>
        <w:t xml:space="preserve"> da escolha do contratado, com a indicação da viabilidade de preço; e</w:t>
      </w:r>
    </w:p>
    <w:p w14:paraId="0EB762C8" w14:textId="77777777" w:rsidR="00AB0C88" w:rsidRPr="00343FCE" w:rsidRDefault="00AB0C88" w:rsidP="00AB0C88">
      <w:pPr>
        <w:spacing w:line="276" w:lineRule="auto"/>
        <w:ind w:firstLine="567"/>
        <w:jc w:val="both"/>
        <w:rPr>
          <w:bCs/>
        </w:rPr>
      </w:pPr>
      <w:r>
        <w:rPr>
          <w:b/>
        </w:rPr>
        <w:t xml:space="preserve">V – </w:t>
      </w:r>
      <w:proofErr w:type="gramStart"/>
      <w:r>
        <w:rPr>
          <w:bCs/>
        </w:rPr>
        <w:t>autorização</w:t>
      </w:r>
      <w:proofErr w:type="gramEnd"/>
      <w:r>
        <w:rPr>
          <w:bCs/>
        </w:rPr>
        <w:t xml:space="preserve"> da autoridade competente.</w:t>
      </w:r>
    </w:p>
    <w:p w14:paraId="2C554B74" w14:textId="77777777" w:rsidR="00AB0C88" w:rsidRDefault="00AB0C88" w:rsidP="00AB0C88">
      <w:pPr>
        <w:spacing w:line="276" w:lineRule="auto"/>
        <w:ind w:firstLine="567"/>
        <w:jc w:val="both"/>
        <w:rPr>
          <w:bCs/>
        </w:rPr>
      </w:pPr>
    </w:p>
    <w:p w14:paraId="5F3C6ED7" w14:textId="77777777" w:rsidR="00AB0C88" w:rsidRDefault="00AB0C88" w:rsidP="00AB0C88">
      <w:pPr>
        <w:spacing w:after="240" w:line="276" w:lineRule="auto"/>
        <w:ind w:firstLine="567"/>
        <w:jc w:val="both"/>
        <w:rPr>
          <w:bCs/>
        </w:rPr>
      </w:pPr>
      <w:r>
        <w:rPr>
          <w:b/>
        </w:rPr>
        <w:t>§1º</w:t>
      </w:r>
      <w:r>
        <w:rPr>
          <w:bCs/>
        </w:rPr>
        <w:t>. Para efeito do inciso I, deste artigo, o documento de formalização de demanda contemplará a descrição da necessidade da contratação, com a indicação do interesse público envolvido.</w:t>
      </w:r>
    </w:p>
    <w:p w14:paraId="2C7515CF" w14:textId="77777777" w:rsidR="00AB0C88" w:rsidRDefault="00AB0C88" w:rsidP="00AB0C88">
      <w:pPr>
        <w:spacing w:after="240" w:line="276" w:lineRule="auto"/>
        <w:ind w:firstLine="567"/>
        <w:jc w:val="both"/>
        <w:rPr>
          <w:bCs/>
        </w:rPr>
      </w:pPr>
      <w:r>
        <w:rPr>
          <w:b/>
        </w:rPr>
        <w:t>§2º</w:t>
      </w:r>
      <w:r>
        <w:rPr>
          <w:bCs/>
        </w:rPr>
        <w:t>. O termo de referência da contratação deverá discriminar, de forma clara, suscinta e precisa, o objeto pretendido com a indicação das particularidades do bem, do produto ou do serviço, contendo, dentre outras coisas, a quantidade, a unidade, as especificações técnicas, eventuais garantias e a forma de entrega ou de prestação.</w:t>
      </w:r>
    </w:p>
    <w:p w14:paraId="22D268AA" w14:textId="77777777" w:rsidR="00AB0C88" w:rsidRDefault="00AB0C88" w:rsidP="00AB0C88">
      <w:pPr>
        <w:spacing w:after="240" w:line="276" w:lineRule="auto"/>
        <w:ind w:firstLine="567"/>
        <w:jc w:val="both"/>
      </w:pPr>
      <w:r>
        <w:rPr>
          <w:b/>
          <w:bCs/>
        </w:rPr>
        <w:t xml:space="preserve">§3º. </w:t>
      </w:r>
      <w:r w:rsidRPr="005C2950">
        <w:t>A elaboração do ETP será</w:t>
      </w:r>
      <w:r>
        <w:t>:</w:t>
      </w:r>
    </w:p>
    <w:p w14:paraId="7D05F9A7" w14:textId="77777777" w:rsidR="00AB0C88" w:rsidRDefault="00AB0C88" w:rsidP="00AB0C88">
      <w:pPr>
        <w:spacing w:after="240" w:line="276" w:lineRule="auto"/>
        <w:ind w:firstLine="567"/>
        <w:jc w:val="both"/>
      </w:pPr>
      <w:r>
        <w:rPr>
          <w:b/>
          <w:bCs/>
        </w:rPr>
        <w:lastRenderedPageBreak/>
        <w:t>I -</w:t>
      </w:r>
      <w:r w:rsidRPr="005C2950">
        <w:t xml:space="preserve"> </w:t>
      </w:r>
      <w:proofErr w:type="gramStart"/>
      <w:r w:rsidRPr="005C2950">
        <w:t>facultativa</w:t>
      </w:r>
      <w:proofErr w:type="gramEnd"/>
      <w:r>
        <w:t xml:space="preserve"> nas hipóteses dos incisos I, II, VII e VIII do artigo 75 e do §7º do artigo 90, da Lei Federal nº 14.133/21;</w:t>
      </w:r>
    </w:p>
    <w:p w14:paraId="694768D6" w14:textId="77777777" w:rsidR="00AB0C88" w:rsidRDefault="00AB0C88" w:rsidP="00AB0C88">
      <w:pPr>
        <w:spacing w:after="240" w:line="276" w:lineRule="auto"/>
        <w:ind w:firstLine="567"/>
        <w:jc w:val="both"/>
      </w:pPr>
      <w:r>
        <w:rPr>
          <w:b/>
          <w:bCs/>
        </w:rPr>
        <w:t xml:space="preserve">II - </w:t>
      </w:r>
      <w:proofErr w:type="gramStart"/>
      <w:r>
        <w:t>dispensável</w:t>
      </w:r>
      <w:proofErr w:type="gramEnd"/>
      <w:r>
        <w:t xml:space="preserve"> na hipótese do inciso III do artigo 75, da Lei nº 14.133/21, e nos casos de prorrogações dos contratos de serviços e fornecimentos contínuos;</w:t>
      </w:r>
    </w:p>
    <w:p w14:paraId="738DCC9B" w14:textId="77777777" w:rsidR="00AB0C88" w:rsidRPr="005C2950" w:rsidRDefault="00AB0C88" w:rsidP="00AB0C88">
      <w:pPr>
        <w:spacing w:after="240" w:line="276" w:lineRule="auto"/>
        <w:ind w:firstLine="567"/>
        <w:jc w:val="both"/>
      </w:pPr>
      <w:r>
        <w:rPr>
          <w:b/>
          <w:bCs/>
        </w:rPr>
        <w:t xml:space="preserve">III – </w:t>
      </w:r>
      <w:r>
        <w:t>dispensável, justificadamente, quando a contratação não envolver maior complexidade técnica, que possa ser descrita inteiramente no documento de formalização de demanda, na forma do §1º, deste artigo.</w:t>
      </w:r>
    </w:p>
    <w:p w14:paraId="21EF419C" w14:textId="77777777" w:rsidR="00AB0C88" w:rsidRPr="005C2950" w:rsidRDefault="00AB0C88" w:rsidP="00AB0C88">
      <w:pPr>
        <w:spacing w:after="240" w:line="276" w:lineRule="auto"/>
        <w:ind w:firstLine="567"/>
        <w:jc w:val="both"/>
      </w:pPr>
      <w:r w:rsidRPr="00314FF1">
        <w:rPr>
          <w:b/>
          <w:bCs/>
        </w:rPr>
        <w:t>§</w:t>
      </w:r>
      <w:r>
        <w:rPr>
          <w:b/>
          <w:bCs/>
        </w:rPr>
        <w:t>4</w:t>
      </w:r>
      <w:r w:rsidRPr="00314FF1">
        <w:rPr>
          <w:b/>
          <w:bCs/>
        </w:rPr>
        <w:t>°</w:t>
      </w:r>
      <w:r>
        <w:rPr>
          <w:b/>
          <w:bCs/>
        </w:rPr>
        <w:t>.</w:t>
      </w:r>
      <w:r w:rsidRPr="005C2950">
        <w:t xml:space="preserve"> Em se tratando de contratação de obras e serviços comuns de </w:t>
      </w:r>
      <w:r>
        <w:t>e</w:t>
      </w:r>
      <w:r w:rsidRPr="005C2950">
        <w:t xml:space="preserve">ngenharia, se demonstrada a inexistência de prejuízo para a aferição dos padrões de desempenho e qualidade almejados, a especificação do objeto poderá ser realizada apenas em termo de referência ou em projeto básico, dispensada a elaboração dos demais projetos. </w:t>
      </w:r>
    </w:p>
    <w:p w14:paraId="72B4B557" w14:textId="77777777" w:rsidR="00AB0C88" w:rsidRDefault="00AB0C88" w:rsidP="00AB0C88">
      <w:pPr>
        <w:spacing w:after="240" w:line="276" w:lineRule="auto"/>
        <w:ind w:firstLine="567"/>
        <w:jc w:val="both"/>
      </w:pPr>
      <w:r w:rsidRPr="00314FF1">
        <w:rPr>
          <w:b/>
          <w:bCs/>
        </w:rPr>
        <w:t>§</w:t>
      </w:r>
      <w:r>
        <w:rPr>
          <w:b/>
          <w:bCs/>
        </w:rPr>
        <w:t>5</w:t>
      </w:r>
      <w:r w:rsidRPr="005C2950">
        <w:t>°</w:t>
      </w:r>
      <w:r>
        <w:t>.</w:t>
      </w:r>
      <w:r w:rsidRPr="005C2950">
        <w:t xml:space="preserve"> É dispens</w:t>
      </w:r>
      <w:r>
        <w:t>ada</w:t>
      </w:r>
      <w:r w:rsidRPr="005C2950">
        <w:t xml:space="preserve"> a elaboração de projeto básico nos casos de contratação integrada, hipótese em que deverá ser elaborado anteprojeto de acordo com metodologia definida </w:t>
      </w:r>
      <w:r>
        <w:t>pelo setor requisitante</w:t>
      </w:r>
      <w:r w:rsidRPr="005C2950">
        <w:t>, observados os requisitos estabelecidos no inciso XXIV do art. 6° da Lei n°. 14.133/2021.</w:t>
      </w:r>
    </w:p>
    <w:p w14:paraId="199DC93D" w14:textId="77777777" w:rsidR="00AB0C88" w:rsidRDefault="00AB0C88" w:rsidP="00AB0C88">
      <w:pPr>
        <w:spacing w:after="240" w:line="276" w:lineRule="auto"/>
        <w:ind w:firstLine="567"/>
        <w:jc w:val="both"/>
      </w:pPr>
      <w:r>
        <w:rPr>
          <w:b/>
          <w:bCs/>
        </w:rPr>
        <w:t xml:space="preserve">Art. 2º. </w:t>
      </w:r>
      <w:r>
        <w:t>A estimativa de despesa para as contratações diretas, combinadas ou não, deverá ser baseada no seguinte:</w:t>
      </w:r>
    </w:p>
    <w:p w14:paraId="553DDBBC" w14:textId="77777777" w:rsidR="00AB0C88" w:rsidRDefault="00AB0C88" w:rsidP="00AB0C88">
      <w:pPr>
        <w:spacing w:after="240" w:line="276" w:lineRule="auto"/>
        <w:ind w:firstLine="567"/>
        <w:jc w:val="both"/>
      </w:pPr>
      <w:r>
        <w:rPr>
          <w:b/>
          <w:bCs/>
        </w:rPr>
        <w:t xml:space="preserve">I – </w:t>
      </w:r>
      <w:proofErr w:type="gramStart"/>
      <w:r>
        <w:t>composição</w:t>
      </w:r>
      <w:proofErr w:type="gramEnd"/>
      <w:r>
        <w:t xml:space="preserve"> de custos unitários menores ou iguais à média do item correspondente no painel para consultas disponível no Portal Nacional de Contratações Públicas [PNCP], quando possível;</w:t>
      </w:r>
    </w:p>
    <w:p w14:paraId="4123AC70" w14:textId="77777777" w:rsidR="00AB0C88" w:rsidRDefault="00AB0C88" w:rsidP="00AB0C88">
      <w:pPr>
        <w:spacing w:after="240" w:line="276" w:lineRule="auto"/>
        <w:ind w:firstLine="567"/>
        <w:jc w:val="both"/>
      </w:pPr>
      <w:r>
        <w:rPr>
          <w:b/>
          <w:bCs/>
        </w:rPr>
        <w:t xml:space="preserve">II – </w:t>
      </w:r>
      <w:proofErr w:type="gramStart"/>
      <w:r>
        <w:t>utilização</w:t>
      </w:r>
      <w:proofErr w:type="gramEnd"/>
      <w:r>
        <w:t xml:space="preserve"> de dados de pesquisa publicada em mídia especializada, de tabela de referência formalmente aprovada e de sítios especializados ou de domínio amplo, desde que contemplem a data e hora de acesso;</w:t>
      </w:r>
    </w:p>
    <w:p w14:paraId="109B292B" w14:textId="77777777" w:rsidR="00AB0C88" w:rsidRDefault="00AB0C88" w:rsidP="00AB0C88">
      <w:pPr>
        <w:spacing w:after="240" w:line="276" w:lineRule="auto"/>
        <w:ind w:firstLine="567"/>
        <w:jc w:val="both"/>
      </w:pPr>
      <w:r>
        <w:rPr>
          <w:b/>
          <w:bCs/>
        </w:rPr>
        <w:t>III –</w:t>
      </w:r>
      <w:r>
        <w:t xml:space="preserve"> contratações similares feitas pela Administração Pública, em execução ou concluídas no período de 1 [um] ano anterior à data da pesquisa de preços, observado o disposto no inc. II, §1º, art. 23, da Lei nº 14.133/21.</w:t>
      </w:r>
    </w:p>
    <w:p w14:paraId="2B87205A" w14:textId="77777777" w:rsidR="00AB0C88" w:rsidRDefault="00AB0C88" w:rsidP="00AB0C88">
      <w:pPr>
        <w:spacing w:after="240" w:line="276" w:lineRule="auto"/>
        <w:ind w:firstLine="567"/>
        <w:jc w:val="both"/>
      </w:pPr>
      <w:r>
        <w:rPr>
          <w:b/>
          <w:bCs/>
        </w:rPr>
        <w:t xml:space="preserve">IV – </w:t>
      </w:r>
      <w:proofErr w:type="gramStart"/>
      <w:r>
        <w:t>pesquisa</w:t>
      </w:r>
      <w:proofErr w:type="gramEnd"/>
      <w:r>
        <w:t xml:space="preserve"> direta com, no mínimo, 3 [três] fornecedores, mediante solicitação formal de cotação, desde que seja apresentada justificativa da escolha desses fornecedores e que não tenham sido obtidos os orçamentos com mais de 6 [seis] meses de antecedência.</w:t>
      </w:r>
    </w:p>
    <w:p w14:paraId="79F0EC57" w14:textId="77777777" w:rsidR="00AB0C88" w:rsidRDefault="00AB0C88" w:rsidP="00AB0C88">
      <w:pPr>
        <w:spacing w:after="240" w:line="276" w:lineRule="auto"/>
        <w:ind w:firstLine="567"/>
        <w:jc w:val="both"/>
      </w:pPr>
      <w:r>
        <w:rPr>
          <w:b/>
          <w:bCs/>
        </w:rPr>
        <w:t xml:space="preserve">V – </w:t>
      </w:r>
      <w:proofErr w:type="gramStart"/>
      <w:r>
        <w:t>pesquisa</w:t>
      </w:r>
      <w:proofErr w:type="gramEnd"/>
      <w:r>
        <w:t xml:space="preserve"> na base nacional de notas fiscais eletrônicas, na forma de regulamento específico.</w:t>
      </w:r>
    </w:p>
    <w:p w14:paraId="2AA7C908" w14:textId="77777777" w:rsidR="00AB0C88" w:rsidRDefault="00AB0C88" w:rsidP="00AB0C88">
      <w:pPr>
        <w:spacing w:after="240" w:line="276" w:lineRule="auto"/>
        <w:ind w:firstLine="567"/>
        <w:jc w:val="both"/>
      </w:pPr>
      <w:r>
        <w:rPr>
          <w:b/>
          <w:bCs/>
        </w:rPr>
        <w:t>§1º</w:t>
      </w:r>
      <w:r>
        <w:t xml:space="preserve">. Na pesquisa com fornecedores, conforme inc. IV do </w:t>
      </w:r>
      <w:r>
        <w:rPr>
          <w:i/>
          <w:iCs/>
        </w:rPr>
        <w:t>caput</w:t>
      </w:r>
      <w:r>
        <w:t>, deste artigo, em tratando-se de contratação com fundamento nos incisos I ou II do artigo 75, da Lei nº 14.133/2021, poderá ser realizada com os fornecedores habituais da Administração, com sede local ou regional, conforme o caso.</w:t>
      </w:r>
    </w:p>
    <w:p w14:paraId="01D80277" w14:textId="77777777" w:rsidR="00AB0C88" w:rsidRPr="005C2950" w:rsidRDefault="00AB0C88" w:rsidP="00AB0C88">
      <w:pPr>
        <w:spacing w:after="240" w:line="276" w:lineRule="auto"/>
        <w:ind w:firstLine="567"/>
        <w:jc w:val="both"/>
      </w:pPr>
      <w:r w:rsidRPr="00784A2B">
        <w:rPr>
          <w:b/>
          <w:bCs/>
        </w:rPr>
        <w:lastRenderedPageBreak/>
        <w:t>§2</w:t>
      </w:r>
      <w:r>
        <w:rPr>
          <w:b/>
          <w:bCs/>
        </w:rPr>
        <w:t>º.</w:t>
      </w:r>
      <w:r w:rsidRPr="005C2950">
        <w:t xml:space="preserve"> </w:t>
      </w:r>
      <w:r>
        <w:t xml:space="preserve">Para efeito do parágrafo anterior, a </w:t>
      </w:r>
      <w:r w:rsidRPr="005E5719">
        <w:t xml:space="preserve">solicitação de pesquisa de preço poderá ser formalizada por </w:t>
      </w:r>
      <w:r w:rsidRPr="00E26305">
        <w:rPr>
          <w:i/>
          <w:iCs/>
        </w:rPr>
        <w:t>e-mail</w:t>
      </w:r>
      <w:r w:rsidRPr="005E5719">
        <w:t xml:space="preserve"> ou de forma pessoal pelo agente público responsável.</w:t>
      </w:r>
    </w:p>
    <w:p w14:paraId="56E33871" w14:textId="77777777" w:rsidR="00AB0C88" w:rsidRPr="005C2950" w:rsidRDefault="00AB0C88" w:rsidP="00AB0C88">
      <w:pPr>
        <w:spacing w:after="240" w:line="276" w:lineRule="auto"/>
        <w:ind w:firstLine="567"/>
        <w:jc w:val="both"/>
      </w:pPr>
      <w:r w:rsidRPr="00E26305">
        <w:rPr>
          <w:b/>
          <w:bCs/>
        </w:rPr>
        <w:t>§</w:t>
      </w:r>
      <w:r>
        <w:rPr>
          <w:b/>
          <w:bCs/>
        </w:rPr>
        <w:t>3º.</w:t>
      </w:r>
      <w:r w:rsidRPr="005C2950">
        <w:t xml:space="preserve"> Para obtenção do resultado da pesquisa, a critério do agente responsável, poderão ser desconsiderados os preços excessivamente elevados e os inexequíveis, conforme critérios fundamentados e descritos no processo administrativo.</w:t>
      </w:r>
    </w:p>
    <w:p w14:paraId="65F91D25" w14:textId="77777777" w:rsidR="00AB0C88" w:rsidRPr="005C2950" w:rsidRDefault="00AB0C88" w:rsidP="00AB0C88">
      <w:pPr>
        <w:spacing w:after="240" w:line="276" w:lineRule="auto"/>
        <w:ind w:firstLine="567"/>
        <w:jc w:val="both"/>
      </w:pPr>
      <w:r w:rsidRPr="00E26305">
        <w:rPr>
          <w:b/>
          <w:bCs/>
        </w:rPr>
        <w:t>§</w:t>
      </w:r>
      <w:r>
        <w:rPr>
          <w:b/>
          <w:bCs/>
        </w:rPr>
        <w:t>4º.</w:t>
      </w:r>
      <w:r w:rsidRPr="005C2950">
        <w:t xml:space="preserve"> </w:t>
      </w:r>
      <w:r>
        <w:t xml:space="preserve">Quando, em razão da especificidade do objeto da contratação, não for possível obter o mínimo de 3 [três] cotações, dentre as formas previstas no </w:t>
      </w:r>
      <w:r>
        <w:rPr>
          <w:i/>
          <w:iCs/>
        </w:rPr>
        <w:t>caput</w:t>
      </w:r>
      <w:r>
        <w:t xml:space="preserve"> deste artigo, o agente responsável deverá justificar as razões, sob pena de indeferimento da demanda.</w:t>
      </w:r>
    </w:p>
    <w:p w14:paraId="20DFF9F9" w14:textId="77777777" w:rsidR="00AB0C88" w:rsidRDefault="00AB0C88" w:rsidP="00AB0C88">
      <w:pPr>
        <w:spacing w:after="240" w:line="276" w:lineRule="auto"/>
        <w:ind w:firstLine="567"/>
        <w:jc w:val="both"/>
      </w:pPr>
      <w:r w:rsidRPr="000D73E2">
        <w:rPr>
          <w:b/>
          <w:bCs/>
        </w:rPr>
        <w:t>§</w:t>
      </w:r>
      <w:r>
        <w:rPr>
          <w:b/>
          <w:bCs/>
        </w:rPr>
        <w:t>5º.</w:t>
      </w:r>
      <w:r w:rsidRPr="005C2950">
        <w:t xml:space="preserve"> Para fins d</w:t>
      </w:r>
      <w:r>
        <w:t>este artigo</w:t>
      </w:r>
      <w:r w:rsidRPr="005C2950">
        <w:t xml:space="preserve">, visando melhor apurar o preço de mercado, </w:t>
      </w:r>
      <w:r w:rsidRPr="004D5982">
        <w:t>deverá</w:t>
      </w:r>
      <w:r w:rsidRPr="005C2950">
        <w:t xml:space="preserve"> ser levado em consideração valores agregados de frete e outros custos </w:t>
      </w:r>
      <w:r>
        <w:t>diretos e indiretos.</w:t>
      </w:r>
    </w:p>
    <w:p w14:paraId="4B857DA7" w14:textId="77777777" w:rsidR="00AB0C88" w:rsidRDefault="00AB0C88" w:rsidP="00AB0C88">
      <w:pPr>
        <w:spacing w:after="240" w:line="276" w:lineRule="auto"/>
        <w:ind w:firstLine="567"/>
        <w:jc w:val="both"/>
      </w:pPr>
      <w:r>
        <w:rPr>
          <w:b/>
          <w:bCs/>
        </w:rPr>
        <w:t>§6º.</w:t>
      </w:r>
      <w:r>
        <w:t xml:space="preserve"> Tratando-se de obras e serviços de engenharia, a planilha orçamentária deverá trazer a indicação do Bonificações e Despesas Indiretas [BDI] de referência e dos Encargos Sociais [ES] cabíveis, além do seguinte:</w:t>
      </w:r>
    </w:p>
    <w:p w14:paraId="5B325259" w14:textId="77777777" w:rsidR="00AB0C88" w:rsidRDefault="00AB0C88" w:rsidP="00AB0C88">
      <w:pPr>
        <w:spacing w:after="240"/>
        <w:ind w:firstLine="567"/>
        <w:jc w:val="both"/>
      </w:pPr>
      <w:r>
        <w:rPr>
          <w:b/>
          <w:bCs/>
        </w:rPr>
        <w:t xml:space="preserve">I - </w:t>
      </w:r>
      <w:proofErr w:type="gramStart"/>
      <w:r w:rsidRPr="0018015B">
        <w:t>se</w:t>
      </w:r>
      <w:proofErr w:type="gramEnd"/>
      <w:r w:rsidRPr="0018015B">
        <w:t xml:space="preserve"> for</w:t>
      </w:r>
      <w:r>
        <w:t>em</w:t>
      </w:r>
      <w:r w:rsidRPr="0018015B">
        <w:t xml:space="preserve"> obra</w:t>
      </w:r>
      <w:r>
        <w:t>s</w:t>
      </w:r>
      <w:r w:rsidRPr="0018015B">
        <w:t xml:space="preserve"> e serviços de infraestrutura de transporte, a composição dos custos unitários deverá seguir a tabela do S</w:t>
      </w:r>
      <w:r w:rsidRPr="0018015B">
        <w:rPr>
          <w:caps/>
        </w:rPr>
        <w:t>icro</w:t>
      </w:r>
      <w:r w:rsidRPr="0018015B">
        <w:t xml:space="preserve">. Para as demais obras e serviços, a composição deverá seguir a tabela do </w:t>
      </w:r>
      <w:r w:rsidRPr="0018015B">
        <w:rPr>
          <w:caps/>
        </w:rPr>
        <w:t>Sinapi</w:t>
      </w:r>
      <w:r w:rsidRPr="0018015B">
        <w:t>;</w:t>
      </w:r>
    </w:p>
    <w:p w14:paraId="348E02A4" w14:textId="77777777" w:rsidR="00AB0C88" w:rsidRDefault="00AB0C88" w:rsidP="00AB0C88">
      <w:pPr>
        <w:spacing w:after="240"/>
        <w:ind w:firstLine="567"/>
        <w:jc w:val="both"/>
      </w:pPr>
      <w:r w:rsidRPr="0018015B">
        <w:rPr>
          <w:b/>
          <w:bCs/>
        </w:rPr>
        <w:t>II</w:t>
      </w:r>
      <w:r>
        <w:t xml:space="preserve"> - </w:t>
      </w:r>
      <w:proofErr w:type="gramStart"/>
      <w:r w:rsidRPr="0018015B">
        <w:t>utilização</w:t>
      </w:r>
      <w:proofErr w:type="gramEnd"/>
      <w:r w:rsidRPr="0018015B">
        <w:t xml:space="preserve"> de dados de pesquisa publicada em mídia especializada, de tabela de referência formalmente aprovada pelo Poder Executivo federal e de sítios eletrônicos especializados ou de domínio amplo, desde que contenham a data e a hora de acesso;</w:t>
      </w:r>
      <w:r>
        <w:t xml:space="preserve"> </w:t>
      </w:r>
    </w:p>
    <w:p w14:paraId="47080D0B" w14:textId="77777777" w:rsidR="00AB0C88" w:rsidRDefault="00AB0C88" w:rsidP="00AB0C88">
      <w:pPr>
        <w:spacing w:after="240"/>
        <w:ind w:firstLine="567"/>
        <w:jc w:val="both"/>
      </w:pPr>
      <w:r>
        <w:rPr>
          <w:b/>
          <w:bCs/>
        </w:rPr>
        <w:t xml:space="preserve">III - </w:t>
      </w:r>
      <w:r w:rsidRPr="0018015B">
        <w:t>contratações similares feitas pela Administração, em execução ou concluídas no período de 1 [um] ano anterior à data da pesquisa de preços, observado o índice de atualização de preços correspondente;</w:t>
      </w:r>
    </w:p>
    <w:p w14:paraId="1AE93311" w14:textId="77777777" w:rsidR="00AB0C88" w:rsidRPr="0018015B" w:rsidRDefault="00AB0C88" w:rsidP="00AB0C88">
      <w:pPr>
        <w:spacing w:after="240"/>
        <w:ind w:firstLine="567"/>
        <w:jc w:val="both"/>
      </w:pPr>
      <w:r>
        <w:rPr>
          <w:b/>
          <w:bCs/>
        </w:rPr>
        <w:t xml:space="preserve">IV - </w:t>
      </w:r>
      <w:proofErr w:type="gramStart"/>
      <w:r w:rsidRPr="0018015B">
        <w:t>pesquisa</w:t>
      </w:r>
      <w:proofErr w:type="gramEnd"/>
      <w:r w:rsidRPr="0018015B">
        <w:t xml:space="preserve"> na base nacional de notas fiscais eletrônicas, na forma do regulamento.</w:t>
      </w:r>
    </w:p>
    <w:p w14:paraId="7F58E55E" w14:textId="77777777" w:rsidR="00AB0C88" w:rsidRPr="00EF1958" w:rsidRDefault="00AB0C88" w:rsidP="00AB0C88">
      <w:pPr>
        <w:spacing w:after="240" w:line="276" w:lineRule="auto"/>
        <w:ind w:firstLine="567"/>
        <w:jc w:val="both"/>
        <w:rPr>
          <w:b/>
          <w:bCs/>
        </w:rPr>
      </w:pPr>
      <w:r>
        <w:rPr>
          <w:b/>
          <w:bCs/>
        </w:rPr>
        <w:t xml:space="preserve">§7º. </w:t>
      </w:r>
      <w:r w:rsidRPr="00EF1958">
        <w:t>Quando não for possível estimar o valor</w:t>
      </w:r>
      <w:r>
        <w:t xml:space="preserve"> da contratação</w:t>
      </w:r>
      <w:r w:rsidRPr="00EF1958">
        <w:t>, em razão da peculiaridade do objeto da contratação direta por dispensa ou por inexigibilidade, caberá exigir do contratado a comprovação de que seus preços estão em conformidade com os praticados em contratações semelhantes de objetos de mesma natureza por meio de apresentação de notas fiscais emitidas para outros contratantes no período do até 1 [um] anos anterior à data da contratação pela Administração, ou por outro meio idôneo.</w:t>
      </w:r>
    </w:p>
    <w:p w14:paraId="10645152" w14:textId="77777777" w:rsidR="00AB0C88" w:rsidRDefault="00AB0C88" w:rsidP="00AB0C88">
      <w:pPr>
        <w:spacing w:after="240" w:line="276" w:lineRule="auto"/>
        <w:ind w:firstLine="567"/>
        <w:jc w:val="both"/>
      </w:pPr>
      <w:r w:rsidRPr="000D73E2">
        <w:rPr>
          <w:b/>
          <w:bCs/>
        </w:rPr>
        <w:t>Art. 6</w:t>
      </w:r>
      <w:r>
        <w:rPr>
          <w:b/>
          <w:bCs/>
        </w:rPr>
        <w:t>º.</w:t>
      </w:r>
      <w:r w:rsidRPr="005C2950">
        <w:t xml:space="preserve"> </w:t>
      </w:r>
      <w:r>
        <w:t>As contratações de que tratam os incisos I e II do artigo 75, da Lei nº 14.133/21, serão preferencialmente precedidas de divulgação de aviso no sítio eletrônico oficial da Administração, pelo prazo mínimo de 3 [três] dias úteis, com a especificação do objeto pretendido e com a manifestação de interesse da Administração em obter propostas adicionais de eventuais interessados, devendo ser selecionada a proposta mais vantajosa.</w:t>
      </w:r>
    </w:p>
    <w:p w14:paraId="7390682A" w14:textId="77777777" w:rsidR="00AB0C88" w:rsidRDefault="00AB0C88" w:rsidP="00AB0C88">
      <w:pPr>
        <w:spacing w:after="240" w:line="276" w:lineRule="auto"/>
        <w:ind w:firstLine="567"/>
        <w:jc w:val="both"/>
      </w:pPr>
      <w:r>
        <w:rPr>
          <w:b/>
          <w:bCs/>
        </w:rPr>
        <w:t xml:space="preserve">Art. 7º. </w:t>
      </w:r>
      <w:r>
        <w:t>Na elaboração do parecer jurídico, de que trata o inciso III do artigo 1º, deste Decreto, o órgão de assessoramento jurídico da Administração deverá:</w:t>
      </w:r>
    </w:p>
    <w:p w14:paraId="05F90800" w14:textId="77777777" w:rsidR="00AB0C88" w:rsidRDefault="00AB0C88" w:rsidP="00AB0C88">
      <w:pPr>
        <w:spacing w:after="240" w:line="276" w:lineRule="auto"/>
        <w:ind w:firstLine="567"/>
        <w:jc w:val="both"/>
      </w:pPr>
      <w:r>
        <w:rPr>
          <w:b/>
          <w:bCs/>
        </w:rPr>
        <w:lastRenderedPageBreak/>
        <w:t xml:space="preserve">I – </w:t>
      </w:r>
      <w:proofErr w:type="gramStart"/>
      <w:r>
        <w:t>apreciar</w:t>
      </w:r>
      <w:proofErr w:type="gramEnd"/>
      <w:r>
        <w:t xml:space="preserve"> o processo licitatório conforme critérios objetivos prévios de atribuição de prioridade;</w:t>
      </w:r>
    </w:p>
    <w:p w14:paraId="3DB49B7A" w14:textId="77777777" w:rsidR="00AB0C88" w:rsidRPr="00A25BA5" w:rsidRDefault="00AB0C88" w:rsidP="00AB0C88">
      <w:pPr>
        <w:spacing w:after="240" w:line="276" w:lineRule="auto"/>
        <w:ind w:firstLine="567"/>
        <w:jc w:val="both"/>
      </w:pPr>
      <w:r>
        <w:rPr>
          <w:b/>
          <w:bCs/>
        </w:rPr>
        <w:t xml:space="preserve">II – </w:t>
      </w:r>
      <w:proofErr w:type="gramStart"/>
      <w:r>
        <w:t>redigir</w:t>
      </w:r>
      <w:proofErr w:type="gramEnd"/>
      <w:r>
        <w:t xml:space="preserve"> sua manifestação em linguagem simples e compreensível e de forma clara e objetiva, com apreciação de todos os elementos indispensáveis à contratação e com exposição dos pressupostos de fato e de direito levados em consideração na análise jurídica.</w:t>
      </w:r>
    </w:p>
    <w:p w14:paraId="54BD68FE" w14:textId="77777777" w:rsidR="00AB0C88" w:rsidRPr="00582F36" w:rsidRDefault="00AB0C88" w:rsidP="00AB0C88">
      <w:pPr>
        <w:spacing w:after="240" w:line="276" w:lineRule="auto"/>
        <w:ind w:firstLine="567"/>
        <w:jc w:val="both"/>
      </w:pPr>
      <w:r>
        <w:rPr>
          <w:b/>
          <w:bCs/>
        </w:rPr>
        <w:t xml:space="preserve">Parágrafo Único. </w:t>
      </w:r>
      <w:r>
        <w:t>Poderá ser dispensado o parecer jurídico n</w:t>
      </w:r>
      <w:r w:rsidRPr="005C2950">
        <w:t xml:space="preserve">as compras e serviços de valor inferior a </w:t>
      </w:r>
      <w:r>
        <w:t>500</w:t>
      </w:r>
      <w:r w:rsidRPr="005C2950">
        <w:t xml:space="preserve"> </w:t>
      </w:r>
      <w:r>
        <w:t>[quinhentas]</w:t>
      </w:r>
      <w:r w:rsidRPr="005C2950">
        <w:t xml:space="preserve"> UFESPs</w:t>
      </w:r>
      <w:r>
        <w:t>, consideradas de baixa complexidade ou de entrega imediata do bem, condicionada à expedição de ato da autoridade jurídica máxima competente.</w:t>
      </w:r>
    </w:p>
    <w:p w14:paraId="0171B1AB" w14:textId="77777777" w:rsidR="00AB0C88" w:rsidRDefault="00AB0C88" w:rsidP="00AB0C88">
      <w:pPr>
        <w:spacing w:after="240" w:line="276" w:lineRule="auto"/>
        <w:ind w:firstLine="567"/>
        <w:jc w:val="both"/>
      </w:pPr>
      <w:r>
        <w:rPr>
          <w:b/>
          <w:bCs/>
        </w:rPr>
        <w:t>Art. 8º</w:t>
      </w:r>
      <w:r>
        <w:t>. Os requisitos de habilitação e de qualificação do contratado limitar-se-ão à jurídica, técnica, fiscal, social e trabalhista, e econômico-financeira, nos termos dos artigos 63 a 69, da Lei nº 14.133/21.</w:t>
      </w:r>
    </w:p>
    <w:p w14:paraId="01B994FD" w14:textId="77777777" w:rsidR="00AB0C88" w:rsidRDefault="00AB0C88" w:rsidP="00AB0C88">
      <w:pPr>
        <w:spacing w:after="240" w:line="276" w:lineRule="auto"/>
        <w:ind w:firstLine="567"/>
        <w:jc w:val="both"/>
      </w:pPr>
      <w:r>
        <w:rPr>
          <w:b/>
          <w:bCs/>
        </w:rPr>
        <w:t xml:space="preserve">§1º. </w:t>
      </w:r>
      <w:r w:rsidRPr="005C2950">
        <w:t>Na hipótese de dispensa de licitação com base nos incisos I e II do art. 75 da Lei n° 14.133</w:t>
      </w:r>
      <w:r>
        <w:t>/</w:t>
      </w:r>
      <w:r w:rsidRPr="005C2950">
        <w:t>2021</w:t>
      </w:r>
      <w:r>
        <w:t>, a</w:t>
      </w:r>
      <w:r w:rsidRPr="00914016">
        <w:t xml:space="preserve"> documentação </w:t>
      </w:r>
      <w:proofErr w:type="spellStart"/>
      <w:r w:rsidRPr="00914016">
        <w:t>habilitatória</w:t>
      </w:r>
      <w:proofErr w:type="spellEnd"/>
      <w:r w:rsidRPr="00914016">
        <w:t xml:space="preserve"> do </w:t>
      </w:r>
      <w:r>
        <w:t>futuro contratado</w:t>
      </w:r>
      <w:r w:rsidRPr="00914016">
        <w:t xml:space="preserve"> </w:t>
      </w:r>
      <w:r>
        <w:t>pode</w:t>
      </w:r>
      <w:r w:rsidRPr="00914016">
        <w:t>rá</w:t>
      </w:r>
      <w:r>
        <w:t xml:space="preserve"> ser</w:t>
      </w:r>
      <w:r w:rsidRPr="00914016">
        <w:t>, total ou parcialmente</w:t>
      </w:r>
      <w:r>
        <w:t>,</w:t>
      </w:r>
      <w:r w:rsidRPr="00914016">
        <w:t xml:space="preserve"> dispensada nas contratações para entrega imediata</w:t>
      </w:r>
      <w:r>
        <w:t xml:space="preserve"> e</w:t>
      </w:r>
      <w:r w:rsidRPr="00914016">
        <w:t xml:space="preserve"> nas contratações em valores inferiores a </w:t>
      </w:r>
      <w:r>
        <w:t>¼ [um quarto] para dispensa de licitação para compras em geral.</w:t>
      </w:r>
    </w:p>
    <w:p w14:paraId="4795534D" w14:textId="77777777" w:rsidR="00AB0C88" w:rsidRDefault="00AB0C88" w:rsidP="00AB0C88">
      <w:pPr>
        <w:spacing w:after="240" w:line="276" w:lineRule="auto"/>
        <w:ind w:firstLine="567"/>
        <w:jc w:val="both"/>
      </w:pPr>
      <w:r>
        <w:rPr>
          <w:b/>
          <w:bCs/>
        </w:rPr>
        <w:t>§2º</w:t>
      </w:r>
      <w:r>
        <w:t>. Os documentos de habilitação poderão ser substituídos pelo Certificado de Registro Cadastral [CRC], a critério da Administração.</w:t>
      </w:r>
    </w:p>
    <w:p w14:paraId="46A98873" w14:textId="77777777" w:rsidR="00AB0C88" w:rsidRDefault="00AB0C88" w:rsidP="00AB0C88">
      <w:pPr>
        <w:spacing w:after="240" w:line="276" w:lineRule="auto"/>
        <w:ind w:firstLine="567"/>
        <w:jc w:val="both"/>
      </w:pPr>
      <w:r>
        <w:rPr>
          <w:b/>
          <w:bCs/>
        </w:rPr>
        <w:t>§3º</w:t>
      </w:r>
      <w:r>
        <w:t>. Os documentos de habilitação poderão ser apresentados em original, por cópia simples ou por qualquer outro meio expressamente admitido pela Administração, observando-se, facultativamente, a regra prevista no inciso IV do artigo 12, da Lei nº 14.133/21.</w:t>
      </w:r>
    </w:p>
    <w:p w14:paraId="70E47C57" w14:textId="77777777" w:rsidR="00AB0C88" w:rsidRDefault="00AB0C88" w:rsidP="00AB0C88">
      <w:pPr>
        <w:spacing w:after="240" w:line="276" w:lineRule="auto"/>
        <w:ind w:firstLine="567"/>
        <w:jc w:val="both"/>
      </w:pPr>
      <w:r>
        <w:rPr>
          <w:b/>
          <w:bCs/>
        </w:rPr>
        <w:t xml:space="preserve">Art.9º. </w:t>
      </w:r>
      <w:r>
        <w:t>O</w:t>
      </w:r>
      <w:r w:rsidRPr="005C2950">
        <w:t xml:space="preserve"> ato que autoriza a contratação direta </w:t>
      </w:r>
      <w:r>
        <w:t>dev</w:t>
      </w:r>
      <w:r w:rsidRPr="005C2950">
        <w:t>er</w:t>
      </w:r>
      <w:r>
        <w:t>á ser</w:t>
      </w:r>
      <w:r w:rsidRPr="005C2950">
        <w:t xml:space="preserve"> </w:t>
      </w:r>
      <w:r>
        <w:t xml:space="preserve">divulgado e mantido </w:t>
      </w:r>
      <w:r w:rsidRPr="005C2950">
        <w:t>no sítio eletrônico oficial do órgão</w:t>
      </w:r>
      <w:r>
        <w:t>.</w:t>
      </w:r>
    </w:p>
    <w:p w14:paraId="08830A46" w14:textId="77777777" w:rsidR="00AB0C88" w:rsidRDefault="00AB0C88" w:rsidP="00AB0C88">
      <w:pPr>
        <w:spacing w:after="240" w:line="276" w:lineRule="auto"/>
        <w:ind w:firstLine="567"/>
        <w:jc w:val="both"/>
      </w:pPr>
      <w:r>
        <w:rPr>
          <w:b/>
          <w:bCs/>
        </w:rPr>
        <w:t xml:space="preserve">Art. 10. </w:t>
      </w:r>
      <w:r>
        <w:t>Será facultado o instrumento de contrato nos casos das dispensas em razão do valor [incs. I e II, art. 75, da Lei nº 14.133/21] e nas compras com entrega imediata e integral dos bens adquiridos, dos quais não resultem obrigações futuras, inclusive quanto à assistência técnica, independentemente do valor.</w:t>
      </w:r>
    </w:p>
    <w:p w14:paraId="262DCBDD" w14:textId="77777777" w:rsidR="00AB0C88" w:rsidRDefault="00AB0C88" w:rsidP="00AB0C88">
      <w:pPr>
        <w:spacing w:after="240" w:line="276" w:lineRule="auto"/>
        <w:ind w:firstLine="567"/>
        <w:jc w:val="both"/>
      </w:pPr>
      <w:r>
        <w:rPr>
          <w:b/>
          <w:bCs/>
        </w:rPr>
        <w:t>§1º</w:t>
      </w:r>
      <w:r>
        <w:t>. O extrato do contrato, quando for o caso, deverá ser publicado no Portal Nacional de Contratações Públicas [PNCP] até 10 [dez] dias úteis, contados da sua assinatura, além de disponibilizado no sítio eletrônico oficial da Administração.</w:t>
      </w:r>
    </w:p>
    <w:p w14:paraId="45F2AC1C" w14:textId="77777777" w:rsidR="00AB0C88" w:rsidRPr="00482809" w:rsidRDefault="00AB0C88" w:rsidP="00AB0C88">
      <w:pPr>
        <w:spacing w:after="240" w:line="276" w:lineRule="auto"/>
        <w:ind w:firstLine="567"/>
        <w:jc w:val="both"/>
      </w:pPr>
      <w:r>
        <w:rPr>
          <w:b/>
          <w:bCs/>
        </w:rPr>
        <w:t xml:space="preserve">§2º. </w:t>
      </w:r>
      <w:r>
        <w:t>Enquanto o PNCP não estiver totalmente operacional para as divulgações de que trata o parágrafo anterior, tal condição deverá ser justificada no processo administrativo da contratação, mantendo-se a obrigação de divulgação no sítio eletrônico oficial da Administração.</w:t>
      </w:r>
    </w:p>
    <w:p w14:paraId="09C18B50" w14:textId="77777777" w:rsidR="00AB0C88" w:rsidRPr="006D16D4" w:rsidRDefault="00AB0C88" w:rsidP="00AB0C88">
      <w:pPr>
        <w:spacing w:after="240"/>
        <w:ind w:firstLine="567"/>
        <w:jc w:val="both"/>
      </w:pPr>
      <w:r>
        <w:rPr>
          <w:b/>
          <w:bCs/>
        </w:rPr>
        <w:t>§3º</w:t>
      </w:r>
      <w:r>
        <w:t xml:space="preserve">. </w:t>
      </w:r>
      <w:r w:rsidRPr="006D16D4">
        <w:t xml:space="preserve">No caso de dispensa de licitação para obra pública, deverá ser divulgado no </w:t>
      </w:r>
      <w:r w:rsidRPr="006D16D4">
        <w:rPr>
          <w:i/>
          <w:iCs/>
        </w:rPr>
        <w:t>site</w:t>
      </w:r>
      <w:r w:rsidRPr="006D16D4">
        <w:t xml:space="preserve"> oficial da Administração Municipal, em até 25 [vinte e cinco] dias úteis após a assinatura do </w:t>
      </w:r>
      <w:r w:rsidRPr="006D16D4">
        <w:lastRenderedPageBreak/>
        <w:t>contrato, os quantitativos e os preços unitários e totais que contratar e, em até 45 [quarenta e cinco] dias úteis após a conclusão do contrato, os quantitativos executados e os preços praticados.</w:t>
      </w:r>
    </w:p>
    <w:p w14:paraId="610A2712" w14:textId="77777777" w:rsidR="00AB0C88" w:rsidRPr="006D16D4" w:rsidRDefault="00AB0C88" w:rsidP="00AB0C88">
      <w:pPr>
        <w:ind w:firstLine="567"/>
        <w:jc w:val="both"/>
      </w:pPr>
      <w:r w:rsidRPr="006D16D4">
        <w:rPr>
          <w:b/>
          <w:bCs/>
        </w:rPr>
        <w:t>§</w:t>
      </w:r>
      <w:r>
        <w:rPr>
          <w:b/>
          <w:bCs/>
        </w:rPr>
        <w:t>4</w:t>
      </w:r>
      <w:r w:rsidRPr="006D16D4">
        <w:rPr>
          <w:b/>
          <w:bCs/>
        </w:rPr>
        <w:t xml:space="preserve">º. </w:t>
      </w:r>
      <w:r w:rsidRPr="006D16D4">
        <w:t xml:space="preserve">Se a contratação </w:t>
      </w:r>
      <w:proofErr w:type="gramStart"/>
      <w:r w:rsidRPr="006D16D4">
        <w:t>referir-se</w:t>
      </w:r>
      <w:proofErr w:type="gramEnd"/>
      <w:r w:rsidRPr="006D16D4">
        <w:t xml:space="preserve"> a profissional do setor artístico por inexigibilidade de licitação, na publicação deverão estar identificados os custos do cachê do artista, dos músicos ou da banda, assim como, se houver, os do transporte</w:t>
      </w:r>
      <w:r w:rsidRPr="00082278">
        <w:rPr>
          <w:sz w:val="20"/>
          <w:szCs w:val="20"/>
        </w:rPr>
        <w:t xml:space="preserve">, </w:t>
      </w:r>
      <w:r w:rsidRPr="006D16D4">
        <w:t>da hospedagem, da infraestrutura, da logística do evento e das demais despesas específicas.</w:t>
      </w:r>
    </w:p>
    <w:p w14:paraId="5D89C16B" w14:textId="77777777" w:rsidR="00AB0C88" w:rsidRPr="006D16D4" w:rsidRDefault="00AB0C88" w:rsidP="00AB0C88">
      <w:pPr>
        <w:ind w:firstLine="567"/>
        <w:jc w:val="both"/>
        <w:rPr>
          <w:b/>
          <w:bCs/>
        </w:rPr>
      </w:pPr>
    </w:p>
    <w:p w14:paraId="08CE0496" w14:textId="77777777" w:rsidR="00AB0C88" w:rsidRDefault="00AB0C88" w:rsidP="00AB0C88">
      <w:pPr>
        <w:spacing w:line="276" w:lineRule="auto"/>
        <w:ind w:firstLine="567"/>
        <w:jc w:val="both"/>
      </w:pPr>
      <w:r>
        <w:rPr>
          <w:b/>
          <w:bCs/>
        </w:rPr>
        <w:t xml:space="preserve">Art. 11. </w:t>
      </w:r>
      <w:r w:rsidRPr="005C2950">
        <w:t>Para fins de aferição dos valores que atendam aos limites referidos nos incisos I e II do art. 75 da Lei Federal n</w:t>
      </w:r>
      <w:r>
        <w:t>º</w:t>
      </w:r>
      <w:r w:rsidRPr="005C2950">
        <w:t xml:space="preserve"> 14.133/2021, deverão ser observados:</w:t>
      </w:r>
    </w:p>
    <w:p w14:paraId="62929262" w14:textId="77777777" w:rsidR="00AB0C88" w:rsidRPr="005C2950" w:rsidRDefault="00AB0C88" w:rsidP="00AB0C88">
      <w:pPr>
        <w:spacing w:line="276" w:lineRule="auto"/>
        <w:ind w:firstLine="567"/>
        <w:jc w:val="both"/>
      </w:pPr>
    </w:p>
    <w:p w14:paraId="2C0693AB" w14:textId="77777777" w:rsidR="00AB0C88" w:rsidRPr="005C2950" w:rsidRDefault="00AB0C88" w:rsidP="00AB0C88">
      <w:pPr>
        <w:spacing w:after="240" w:line="276" w:lineRule="auto"/>
        <w:ind w:firstLine="567"/>
        <w:jc w:val="both"/>
      </w:pPr>
      <w:r w:rsidRPr="00B7421F">
        <w:rPr>
          <w:b/>
          <w:bCs/>
        </w:rPr>
        <w:t>I</w:t>
      </w:r>
      <w:r w:rsidRPr="005C2950">
        <w:t xml:space="preserve"> - </w:t>
      </w:r>
      <w:proofErr w:type="gramStart"/>
      <w:r w:rsidRPr="005C2950">
        <w:t>o</w:t>
      </w:r>
      <w:proofErr w:type="gramEnd"/>
      <w:r w:rsidRPr="005C2950">
        <w:t xml:space="preserve"> somatório do que for despendido no exercício financeiro de cada órgão da </w:t>
      </w:r>
      <w:r>
        <w:t>A</w:t>
      </w:r>
      <w:r w:rsidRPr="005C2950">
        <w:t>dministração, independentemente do setor ou secretaria requisitante;</w:t>
      </w:r>
    </w:p>
    <w:p w14:paraId="135BC756" w14:textId="77777777" w:rsidR="00AB0C88" w:rsidRPr="005C2950" w:rsidRDefault="00AB0C88" w:rsidP="00AB0C88">
      <w:pPr>
        <w:spacing w:after="240" w:line="276" w:lineRule="auto"/>
        <w:ind w:firstLine="567"/>
        <w:jc w:val="both"/>
      </w:pPr>
      <w:r w:rsidRPr="005C2950">
        <w:t xml:space="preserve"> </w:t>
      </w:r>
      <w:r w:rsidRPr="00B7421F">
        <w:rPr>
          <w:b/>
          <w:bCs/>
        </w:rPr>
        <w:t>II</w:t>
      </w:r>
      <w:r w:rsidRPr="005C2950">
        <w:t xml:space="preserve"> - </w:t>
      </w:r>
      <w:proofErr w:type="gramStart"/>
      <w:r w:rsidRPr="005C2950">
        <w:t>o</w:t>
      </w:r>
      <w:proofErr w:type="gramEnd"/>
      <w:r w:rsidRPr="005C2950">
        <w:t xml:space="preserve"> somatório da despesa realizada com objetos de mesma natureza, entendidos como tais aqueles relativos às contratações no mesmo ramo de atividade ou a participação econômica do mercado</w:t>
      </w:r>
      <w:r>
        <w:t>.</w:t>
      </w:r>
    </w:p>
    <w:p w14:paraId="42FAFB45" w14:textId="77777777" w:rsidR="00AB0C88" w:rsidRDefault="00AB0C88" w:rsidP="00AB0C88">
      <w:pPr>
        <w:spacing w:after="240" w:line="276" w:lineRule="auto"/>
        <w:ind w:firstLine="567"/>
        <w:jc w:val="both"/>
      </w:pPr>
      <w:r>
        <w:rPr>
          <w:b/>
          <w:bCs/>
        </w:rPr>
        <w:t>§1º</w:t>
      </w:r>
      <w:r w:rsidRPr="00B7421F">
        <w:rPr>
          <w:b/>
          <w:bCs/>
        </w:rPr>
        <w:t>.</w:t>
      </w:r>
      <w:r w:rsidRPr="005C2950">
        <w:t xml:space="preserve"> Para fins do que dispõem os incisos I e II do caput, na ocorrência de compras e contratações com base nos incisos I e II do art. 24 da Lei Federal n° 8.666/93, o valor com as despesas já realizadas deverá ser levado em consideração para fins de utilização dos novos limites estabelecidos no inciso I e II do art. 75</w:t>
      </w:r>
      <w:r>
        <w:t xml:space="preserve"> da Lei Federal n° 14.133/2021.</w:t>
      </w:r>
    </w:p>
    <w:p w14:paraId="3186556B" w14:textId="77777777" w:rsidR="00AB0C88" w:rsidRDefault="00AB0C88" w:rsidP="00AB0C88">
      <w:pPr>
        <w:spacing w:after="240" w:line="276" w:lineRule="auto"/>
        <w:ind w:firstLine="567"/>
        <w:jc w:val="both"/>
      </w:pPr>
      <w:r>
        <w:rPr>
          <w:b/>
          <w:bCs/>
        </w:rPr>
        <w:t>§2º</w:t>
      </w:r>
      <w:r>
        <w:t>. Não se aplica o disposto neste artigo às contratações de até R$ 8.000,00 [oito mil reais] de serviços de manutenção de veículos automotores de propriedade do órgão ou entidade, incluído o fornecimento de peças.</w:t>
      </w:r>
    </w:p>
    <w:p w14:paraId="0987AB10" w14:textId="77777777" w:rsidR="00AB0C88" w:rsidRDefault="00AB0C88" w:rsidP="00AB0C88">
      <w:pPr>
        <w:spacing w:after="240" w:line="276" w:lineRule="auto"/>
        <w:ind w:firstLine="567"/>
        <w:jc w:val="both"/>
      </w:pPr>
      <w:r>
        <w:rPr>
          <w:b/>
          <w:bCs/>
        </w:rPr>
        <w:t xml:space="preserve">Art. 12. </w:t>
      </w:r>
      <w:r>
        <w:t>No caso de contratação direta por inexigibilidade em razão da aquisição de materiais, de equipamentos ou de gêneros ou contratação de serviços que só possam ser fornecidos por produtor, empresa ou representante comercial exclusivos, de que trata o inciso I do artigo 74, da Lei nº 14.133/21, deverá ser demonstrada a inviabilidade de competição mediante atestado de exclusividade, contrato de exclusividade, declaração do fabricante ou outro documento idôneo capaz de comprovar a condição de exclusividade.</w:t>
      </w:r>
    </w:p>
    <w:p w14:paraId="34BA3957" w14:textId="77777777" w:rsidR="00AB0C88" w:rsidRDefault="00AB0C88" w:rsidP="00AB0C88">
      <w:pPr>
        <w:spacing w:after="240" w:line="276" w:lineRule="auto"/>
        <w:ind w:firstLine="567"/>
        <w:jc w:val="both"/>
      </w:pPr>
      <w:r>
        <w:rPr>
          <w:b/>
          <w:bCs/>
        </w:rPr>
        <w:t xml:space="preserve">Art. 13. </w:t>
      </w:r>
      <w:r>
        <w:t>A contratação direta por inexigibilidade de profissional do setor artístico, a que alude o inciso II do artigo 74, da Lei nº 14.133/21, deverá ser realizada diretamente com o artista ou com seu empresário exclusivo, assim considerado a pessoa física ou jurídica que possua contrato, declaração, carta ou outro documento que ateste a exclusividade permanente e contínua de representação, no País ou em Estado específico, do profissional do setor artístico, afastada a possibilidade de contratação direta por inexigibilidade por meio de empresário com representação restrita a evento ou local específico.</w:t>
      </w:r>
    </w:p>
    <w:p w14:paraId="67367EBE" w14:textId="77777777" w:rsidR="00AB0C88" w:rsidRDefault="00AB0C88" w:rsidP="00AB0C88">
      <w:pPr>
        <w:spacing w:after="240" w:line="276" w:lineRule="auto"/>
        <w:ind w:firstLine="567"/>
        <w:jc w:val="both"/>
      </w:pPr>
      <w:r>
        <w:rPr>
          <w:b/>
          <w:bCs/>
        </w:rPr>
        <w:t xml:space="preserve">Art. 14. </w:t>
      </w:r>
      <w:r>
        <w:t>A inexigibilidade para a contratação de serviços técnicos especializados de natureza predominantemente intelectual, com profissionais ou empresas de notória especialização, de que trata o inciso III do artigo 74, da Lei nº 14.133/21, exigirá a comprovação no pro</w:t>
      </w:r>
      <w:r>
        <w:lastRenderedPageBreak/>
        <w:t>cesso administrativo de que o contratado detenha, no campo de sua especialização, experiência e desempenho anterior, estudos, publicações, organização, aparelhamento, equipe técnica ou outros requisitos relacionados com suas atividades, de modo que se permita inferir que o seu trabalho é essencial e reconhecidamente adequado à plena satisfação do objeto do contrato, vedada a subcontratação de empresas ou a atuação de profissionais distintos daqueles que tenham justificado a inexigibilidade.</w:t>
      </w:r>
    </w:p>
    <w:p w14:paraId="30A92B72" w14:textId="77777777" w:rsidR="00AB0C88" w:rsidRDefault="00AB0C88" w:rsidP="00AB0C88">
      <w:pPr>
        <w:spacing w:after="240" w:line="276" w:lineRule="auto"/>
        <w:ind w:firstLine="567"/>
        <w:jc w:val="both"/>
      </w:pPr>
      <w:r>
        <w:rPr>
          <w:b/>
          <w:bCs/>
        </w:rPr>
        <w:t xml:space="preserve">Art. 15. </w:t>
      </w:r>
      <w:r>
        <w:t>Na inexigibilidade para aquisição ou locação de imóvel, prevista no inciso V do artigo 74, da Lei nº 14.133/21, deverá constar do processo administrativo:</w:t>
      </w:r>
    </w:p>
    <w:p w14:paraId="64F487E2" w14:textId="77777777" w:rsidR="00AB0C88" w:rsidRDefault="00AB0C88" w:rsidP="00AB0C88">
      <w:pPr>
        <w:spacing w:after="240" w:line="276" w:lineRule="auto"/>
        <w:ind w:firstLine="567"/>
        <w:jc w:val="both"/>
      </w:pPr>
      <w:r>
        <w:rPr>
          <w:b/>
          <w:bCs/>
        </w:rPr>
        <w:t xml:space="preserve">I – </w:t>
      </w:r>
      <w:proofErr w:type="gramStart"/>
      <w:r>
        <w:t>avaliação</w:t>
      </w:r>
      <w:proofErr w:type="gramEnd"/>
      <w:r>
        <w:t xml:space="preserve"> prévia do bem, do seu estado de conservação, dos custos de adaptações, quando imprescindíveis às necessidades de utilização, e do prazo de amortização dos investimentos;</w:t>
      </w:r>
    </w:p>
    <w:p w14:paraId="140DD048" w14:textId="77777777" w:rsidR="00AB0C88" w:rsidRDefault="00AB0C88" w:rsidP="00AB0C88">
      <w:pPr>
        <w:spacing w:after="240" w:line="276" w:lineRule="auto"/>
        <w:ind w:firstLine="567"/>
        <w:jc w:val="both"/>
      </w:pPr>
      <w:r>
        <w:rPr>
          <w:b/>
          <w:bCs/>
        </w:rPr>
        <w:t xml:space="preserve">II – </w:t>
      </w:r>
      <w:proofErr w:type="gramStart"/>
      <w:r>
        <w:t>certificação</w:t>
      </w:r>
      <w:proofErr w:type="gramEnd"/>
      <w:r>
        <w:t xml:space="preserve"> da inexistência de imóveis públicos vagos e disponíveis que atendam ao objeto;</w:t>
      </w:r>
    </w:p>
    <w:p w14:paraId="70FC1233" w14:textId="77777777" w:rsidR="00AB0C88" w:rsidRPr="006A18C4" w:rsidRDefault="00AB0C88" w:rsidP="00AB0C88">
      <w:pPr>
        <w:spacing w:after="240" w:line="276" w:lineRule="auto"/>
        <w:ind w:firstLine="567"/>
        <w:jc w:val="both"/>
      </w:pPr>
      <w:r>
        <w:rPr>
          <w:b/>
          <w:bCs/>
        </w:rPr>
        <w:t xml:space="preserve">III – </w:t>
      </w:r>
      <w:r>
        <w:t>justificativas que demonstrem a singularidade do imóvel a ser comprovado ou locado pela Administração e que evidenciem vantagem para ela.</w:t>
      </w:r>
    </w:p>
    <w:p w14:paraId="115329A3" w14:textId="77777777" w:rsidR="00AB0C88" w:rsidRPr="00DF2FCE" w:rsidRDefault="00AB0C88" w:rsidP="00AB0C88">
      <w:pPr>
        <w:spacing w:after="240" w:line="276" w:lineRule="auto"/>
        <w:ind w:firstLine="567"/>
        <w:jc w:val="both"/>
      </w:pPr>
      <w:r>
        <w:rPr>
          <w:b/>
          <w:bCs/>
        </w:rPr>
        <w:t xml:space="preserve">Art. 16. </w:t>
      </w:r>
      <w:r>
        <w:t>No caso de contratações diretas a ser realizadas com recursos de transferências voluntárias oriundas da União, deverá ser observada a Instrução Normativa SEGES nº 67, de 8 de julho de 2021, ou outra que vier a sucedê-la, no que se refere ao Sistema de Dispensa Eletrônica.</w:t>
      </w:r>
    </w:p>
    <w:p w14:paraId="3E71167A" w14:textId="77777777" w:rsidR="00AB0C88" w:rsidRDefault="00AB0C88" w:rsidP="00AB0C88">
      <w:pPr>
        <w:spacing w:after="240" w:line="276" w:lineRule="auto"/>
        <w:ind w:firstLine="567"/>
        <w:jc w:val="both"/>
      </w:pPr>
      <w:r>
        <w:rPr>
          <w:b/>
          <w:bCs/>
        </w:rPr>
        <w:t xml:space="preserve">Art. 17. </w:t>
      </w:r>
      <w:r>
        <w:t>Estarão dispensadas de formalização de processo administrativo as contratações diretas de valor não superior a R$ 10.000,00 [dez mil reais] definidas na legislação municipal como de pronto pagamento.</w:t>
      </w:r>
    </w:p>
    <w:p w14:paraId="13780C02" w14:textId="77777777" w:rsidR="00AB0C88" w:rsidRDefault="00AB0C88" w:rsidP="00AB0C88">
      <w:pPr>
        <w:spacing w:after="240" w:line="276" w:lineRule="auto"/>
        <w:ind w:firstLine="567"/>
        <w:jc w:val="both"/>
      </w:pPr>
      <w:r>
        <w:rPr>
          <w:b/>
          <w:bCs/>
        </w:rPr>
        <w:t xml:space="preserve">Art. 18. </w:t>
      </w:r>
      <w:r>
        <w:t>Este Decreto entrará em vigor na data de sua publicação.</w:t>
      </w:r>
    </w:p>
    <w:p w14:paraId="7F71595A" w14:textId="77777777" w:rsidR="00AB0C88" w:rsidRDefault="00AB0C88" w:rsidP="00AB0C88">
      <w:pPr>
        <w:spacing w:after="240" w:line="276" w:lineRule="auto"/>
        <w:ind w:firstLine="567"/>
        <w:jc w:val="both"/>
      </w:pPr>
      <w:r>
        <w:t xml:space="preserve">Prefeitura Municipal de </w:t>
      </w:r>
      <w:proofErr w:type="gramStart"/>
      <w:r w:rsidRPr="00562C37">
        <w:rPr>
          <w:highlight w:val="yellow"/>
        </w:rPr>
        <w:t>[ .</w:t>
      </w:r>
      <w:proofErr w:type="gramEnd"/>
      <w:r w:rsidRPr="00562C37">
        <w:rPr>
          <w:highlight w:val="yellow"/>
        </w:rPr>
        <w:t xml:space="preserve"> ],</w:t>
      </w:r>
      <w:r>
        <w:t xml:space="preserve"> de </w:t>
      </w:r>
      <w:r w:rsidRPr="00562C37">
        <w:rPr>
          <w:highlight w:val="yellow"/>
        </w:rPr>
        <w:t>[ . ]</w:t>
      </w:r>
      <w:r>
        <w:t xml:space="preserve"> de agosto de 2022.</w:t>
      </w:r>
    </w:p>
    <w:p w14:paraId="3A7DCD7A" w14:textId="77777777" w:rsidR="00AB0C88" w:rsidRPr="00EE2723" w:rsidRDefault="00AB0C88" w:rsidP="00AB0C88">
      <w:pPr>
        <w:spacing w:after="240" w:line="276" w:lineRule="auto"/>
        <w:ind w:firstLine="567"/>
        <w:jc w:val="both"/>
        <w:rPr>
          <w:b/>
          <w:bCs/>
        </w:rPr>
      </w:pPr>
      <w:r w:rsidRPr="00EE2723">
        <w:rPr>
          <w:b/>
          <w:bCs/>
        </w:rPr>
        <w:t>Prefeito[a] Municipal</w:t>
      </w:r>
    </w:p>
    <w:p w14:paraId="07409DDC" w14:textId="77777777" w:rsidR="00AB0C88" w:rsidRPr="00EE2723" w:rsidRDefault="00AB0C88" w:rsidP="00AB0C88">
      <w:pPr>
        <w:spacing w:after="240" w:line="276" w:lineRule="auto"/>
        <w:ind w:firstLine="567"/>
        <w:jc w:val="both"/>
        <w:rPr>
          <w:b/>
          <w:bCs/>
        </w:rPr>
      </w:pPr>
      <w:r w:rsidRPr="00EE2723">
        <w:rPr>
          <w:b/>
          <w:bCs/>
        </w:rPr>
        <w:t>Secretário[a] Municipal de Planejamento [ou de Finanças]</w:t>
      </w:r>
    </w:p>
    <w:p w14:paraId="54F4C0E9" w14:textId="77777777" w:rsidR="00AB0C88" w:rsidRPr="00EE2723" w:rsidRDefault="00AB0C88" w:rsidP="00AB0C88">
      <w:pPr>
        <w:spacing w:after="240" w:line="276" w:lineRule="auto"/>
        <w:ind w:firstLine="567"/>
        <w:jc w:val="both"/>
        <w:rPr>
          <w:b/>
          <w:bCs/>
        </w:rPr>
      </w:pPr>
      <w:r w:rsidRPr="00EE2723">
        <w:rPr>
          <w:b/>
          <w:bCs/>
        </w:rPr>
        <w:t>Secretário[a] Municipal de Administração</w:t>
      </w:r>
    </w:p>
    <w:p w14:paraId="70D2B014" w14:textId="77777777" w:rsidR="0059584A" w:rsidRPr="00287096" w:rsidRDefault="0059584A" w:rsidP="00287096"/>
    <w:sectPr w:rsidR="0059584A" w:rsidRPr="00287096" w:rsidSect="0072031F">
      <w:headerReference w:type="default" r:id="rId10"/>
      <w:footerReference w:type="default" r:id="rId11"/>
      <w:endnotePr>
        <w:numFmt w:val="decimal"/>
      </w:endnotePr>
      <w:pgSz w:w="11907" w:h="16840" w:code="9"/>
      <w:pgMar w:top="1758" w:right="1134" w:bottom="993" w:left="1701" w:header="720" w:footer="49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FA557" w14:textId="77777777" w:rsidR="00367C13" w:rsidRDefault="00367C13" w:rsidP="00C47744">
      <w:r>
        <w:separator/>
      </w:r>
    </w:p>
  </w:endnote>
  <w:endnote w:type="continuationSeparator" w:id="0">
    <w:p w14:paraId="61B1C2BC" w14:textId="77777777" w:rsidR="00367C13" w:rsidRDefault="00367C13" w:rsidP="00C4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ova">
    <w:charset w:val="00"/>
    <w:family w:val="swiss"/>
    <w:pitch w:val="variable"/>
    <w:sig w:usb0="00000001"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46ED6" w14:textId="079D7104" w:rsidR="009D0965" w:rsidRDefault="009D0965" w:rsidP="00C04FDA">
    <w:pPr>
      <w:pStyle w:val="Rodap"/>
      <w:ind w:right="360"/>
      <w:rPr>
        <w:b/>
        <w:sz w:val="20"/>
      </w:rPr>
    </w:pPr>
    <w:r>
      <w:rPr>
        <w:noProof/>
      </w:rPr>
      <w:drawing>
        <wp:anchor distT="0" distB="0" distL="114300" distR="114300" simplePos="0" relativeHeight="251659264" behindDoc="1" locked="0" layoutInCell="1" allowOverlap="1" wp14:anchorId="4DA1E7A1" wp14:editId="2C68D235">
          <wp:simplePos x="0" y="0"/>
          <wp:positionH relativeFrom="column">
            <wp:posOffset>5415915</wp:posOffset>
          </wp:positionH>
          <wp:positionV relativeFrom="paragraph">
            <wp:posOffset>31750</wp:posOffset>
          </wp:positionV>
          <wp:extent cx="523875" cy="523875"/>
          <wp:effectExtent l="0" t="0" r="9525" b="9525"/>
          <wp:wrapNone/>
          <wp:docPr id="5" name="Imagem 5" descr="C:\Users\Lucas\AppData\Local\Microsoft\Windows\INetCache\Content.Word\gepamconsulto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ucas\AppData\Local\Microsoft\Windows\INetCache\Content.Word\gepamconsultori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1" allowOverlap="1" wp14:anchorId="48145DAD" wp14:editId="6F62EB5F">
              <wp:simplePos x="0" y="0"/>
              <wp:positionH relativeFrom="column">
                <wp:posOffset>-775335</wp:posOffset>
              </wp:positionH>
              <wp:positionV relativeFrom="paragraph">
                <wp:posOffset>181610</wp:posOffset>
              </wp:positionV>
              <wp:extent cx="488315" cy="228600"/>
              <wp:effectExtent l="0" t="0" r="6985" b="0"/>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9AEAF" w14:textId="77777777" w:rsidR="009D0965" w:rsidRDefault="009D0965">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43271E" w:rsidRPr="0043271E">
                            <w:rPr>
                              <w:rStyle w:val="Nmerodepgina"/>
                              <w:b/>
                              <w:bCs/>
                              <w:noProof/>
                              <w:color w:val="7F5F00"/>
                              <w:sz w:val="16"/>
                              <w:szCs w:val="16"/>
                            </w:rPr>
                            <w:t>1</w:t>
                          </w:r>
                          <w:r w:rsidRPr="00682F8B">
                            <w:rPr>
                              <w:rStyle w:val="Nmerodepgina"/>
                              <w:b/>
                              <w:bCs/>
                              <w:color w:val="7F5F00"/>
                              <w:sz w:val="16"/>
                              <w:szCs w:val="16"/>
                            </w:rPr>
                            <w:fldChar w:fldCharType="end"/>
                          </w:r>
                        </w:p>
                      </w:txbxContent>
                    </wps:txbx>
                    <wps:bodyPr rot="0" vert="horz" wrap="square" lIns="0" tIns="0" rIns="0" bIns="0" anchor="ctr" anchorCtr="0" upright="1">
                      <a:noAutofit/>
                    </wps:bodyPr>
                  </wps:wsp>
                </a:graphicData>
              </a:graphic>
            </wp:anchor>
          </w:drawing>
        </mc:Choice>
        <mc:Fallback>
          <w:pict>
            <v:shapetype w14:anchorId="48145DAD" id="_x0000_t202" coordsize="21600,21600" o:spt="202" path="m,l,21600r21600,l21600,xe">
              <v:stroke joinstyle="miter"/>
              <v:path gradientshapeok="t" o:connecttype="rect"/>
            </v:shapetype>
            <v:shape id="Text Box 71" o:spid="_x0000_s1027" type="#_x0000_t202" style="position:absolute;margin-left:-61.05pt;margin-top:14.3pt;width:38.45pt;height:18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" filled="f" stroked="f">
              <v:textbox inset="0,0,0,0">
                <w:txbxContent>
                  <w:p w14:paraId="06D9AEAF" w14:textId="77777777" w:rsidR="009D0965" w:rsidRDefault="009D0965">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43271E" w:rsidRPr="0043271E">
                      <w:rPr>
                        <w:rStyle w:val="Nmerodepgina"/>
                        <w:b/>
                        <w:bCs/>
                        <w:noProof/>
                        <w:color w:val="7F5F00"/>
                        <w:sz w:val="16"/>
                        <w:szCs w:val="16"/>
                      </w:rPr>
                      <w:t>1</w:t>
                    </w:r>
                    <w:r w:rsidRPr="00682F8B">
                      <w:rPr>
                        <w:rStyle w:val="Nmerodepgina"/>
                        <w:b/>
                        <w:bCs/>
                        <w:color w:val="7F5F00"/>
                        <w:sz w:val="16"/>
                        <w:szCs w:val="16"/>
                      </w:rPr>
                      <w:fldChar w:fldCharType="end"/>
                    </w:r>
                  </w:p>
                </w:txbxContent>
              </v:textbox>
            </v:shape>
          </w:pict>
        </mc:Fallback>
      </mc:AlternateContent>
    </w:r>
  </w:p>
  <w:p w14:paraId="348CDA64" w14:textId="7867A2AF" w:rsidR="009D0965" w:rsidRPr="00740F71" w:rsidRDefault="009D0965" w:rsidP="00C04FDA">
    <w:pPr>
      <w:pStyle w:val="Rodap"/>
      <w:ind w:right="360"/>
      <w:jc w:val="center"/>
      <w:rPr>
        <w:rFonts w:ascii="Arial Nova" w:hAnsi="Arial Nova"/>
        <w:b/>
        <w:sz w:val="16"/>
        <w:szCs w:val="16"/>
      </w:rPr>
    </w:pPr>
    <w:r w:rsidRPr="00740F71">
      <w:rPr>
        <w:rFonts w:ascii="Arial Nova" w:hAnsi="Arial Nova"/>
        <w:b/>
        <w:sz w:val="16"/>
        <w:szCs w:val="16"/>
      </w:rPr>
      <w:t>GEPAM – Gestão Pública, Auditoria Contábil, Assessoria e Consultoria em Administração Municipal</w:t>
    </w:r>
  </w:p>
  <w:p w14:paraId="1AA2EF38" w14:textId="60D5E246" w:rsidR="009D0965" w:rsidRPr="00740F71" w:rsidRDefault="009D0965" w:rsidP="00C04FDA">
    <w:pPr>
      <w:pStyle w:val="Rodap"/>
      <w:ind w:right="360"/>
      <w:jc w:val="center"/>
      <w:rPr>
        <w:rFonts w:ascii="Arial Nova" w:hAnsi="Arial Nova"/>
        <w:sz w:val="16"/>
        <w:szCs w:val="16"/>
      </w:rPr>
    </w:pPr>
    <w:r w:rsidRPr="00740F71">
      <w:rPr>
        <w:rFonts w:ascii="Arial Nova" w:hAnsi="Arial Nova"/>
        <w:sz w:val="16"/>
        <w:szCs w:val="16"/>
      </w:rPr>
      <w:t>Alameda Jarbas Bento da Silva, 268 | Vila Cicma | Fone: (18) 3521-5386 | CEP 17800-000 | Adamantina/SP</w:t>
    </w:r>
  </w:p>
  <w:p w14:paraId="77BFF65B" w14:textId="651BA6E5" w:rsidR="009D0965" w:rsidRPr="00740F71" w:rsidRDefault="00367C13" w:rsidP="00C04FDA">
    <w:pPr>
      <w:pStyle w:val="Rodap"/>
      <w:ind w:right="360"/>
      <w:jc w:val="center"/>
      <w:rPr>
        <w:rFonts w:ascii="Arial Nova" w:hAnsi="Arial Nova"/>
        <w:color w:val="auto"/>
        <w:sz w:val="16"/>
        <w:szCs w:val="16"/>
        <w:lang w:val="en-US"/>
      </w:rPr>
    </w:pPr>
    <w:hyperlink r:id="rId2" w:history="1">
      <w:r w:rsidR="009D0965" w:rsidRPr="00740F71">
        <w:rPr>
          <w:rStyle w:val="Hyperlink"/>
          <w:rFonts w:ascii="Arial Nova" w:hAnsi="Arial Nova"/>
          <w:color w:val="auto"/>
          <w:sz w:val="16"/>
          <w:szCs w:val="16"/>
          <w:u w:val="none"/>
          <w:lang w:val="en-US"/>
        </w:rPr>
        <w:t>www.gepam.adm.br</w:t>
      </w:r>
    </w:hyperlink>
    <w:r w:rsidR="009D0965" w:rsidRPr="00740F71">
      <w:rPr>
        <w:rFonts w:ascii="Arial Nova" w:hAnsi="Arial Nova"/>
        <w:color w:val="auto"/>
        <w:sz w:val="16"/>
        <w:szCs w:val="16"/>
        <w:lang w:val="en-US"/>
      </w:rPr>
      <w:t xml:space="preserve"> |e-mail: </w:t>
    </w:r>
    <w:hyperlink r:id="rId3" w:history="1">
      <w:r w:rsidR="009D0965" w:rsidRPr="00740F71">
        <w:rPr>
          <w:rStyle w:val="Hyperlink"/>
          <w:rFonts w:ascii="Arial Nova" w:hAnsi="Arial Nova"/>
          <w:color w:val="auto"/>
          <w:sz w:val="16"/>
          <w:szCs w:val="16"/>
          <w:u w:val="none"/>
          <w:lang w:val="en-US"/>
        </w:rPr>
        <w:t>gepam@gepam.adm.br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C2E63" w14:textId="77777777" w:rsidR="00367C13" w:rsidRDefault="00367C13" w:rsidP="00C47744">
      <w:r>
        <w:separator/>
      </w:r>
    </w:p>
  </w:footnote>
  <w:footnote w:type="continuationSeparator" w:id="0">
    <w:p w14:paraId="43463803" w14:textId="77777777" w:rsidR="00367C13" w:rsidRDefault="00367C13" w:rsidP="00C47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7149A" w14:textId="04D7123E" w:rsidR="009D0965" w:rsidRPr="006F1141" w:rsidRDefault="009D0965" w:rsidP="00740F71">
    <w:pPr>
      <w:pStyle w:val="Cabealho"/>
      <w:jc w:val="right"/>
      <w:rPr>
        <w:rFonts w:ascii="Arial Nova" w:hAnsi="Arial Nova"/>
        <w:sz w:val="24"/>
        <w:szCs w:val="24"/>
      </w:rPr>
    </w:pPr>
    <w:r>
      <w:rPr>
        <w:noProof/>
      </w:rPr>
      <w:drawing>
        <wp:anchor distT="0" distB="0" distL="114300" distR="114300" simplePos="0" relativeHeight="251660288" behindDoc="1" locked="0" layoutInCell="1" allowOverlap="1" wp14:anchorId="311457A4" wp14:editId="6AC846A9">
          <wp:simplePos x="0" y="0"/>
          <wp:positionH relativeFrom="column">
            <wp:posOffset>-186055</wp:posOffset>
          </wp:positionH>
          <wp:positionV relativeFrom="paragraph">
            <wp:posOffset>-342900</wp:posOffset>
          </wp:positionV>
          <wp:extent cx="1306293" cy="923594"/>
          <wp:effectExtent l="0" t="0" r="8255" b="0"/>
          <wp:wrapNone/>
          <wp:docPr id="4" name="Imagem 4"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6293" cy="92359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116575"/>
    <w:multiLevelType w:val="hybridMultilevel"/>
    <w:tmpl w:val="9B8491BC"/>
    <w:lvl w:ilvl="0" w:tplc="EBB4EAC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 w15:restartNumberingAfterBreak="0">
    <w:nsid w:val="06C72EA8"/>
    <w:multiLevelType w:val="multilevel"/>
    <w:tmpl w:val="18221C88"/>
    <w:lvl w:ilvl="0">
      <w:start w:val="1"/>
      <w:numFmt w:val="decimal"/>
      <w:lvlText w:val="%1."/>
      <w:lvlJc w:val="left"/>
      <w:pPr>
        <w:ind w:left="360" w:hanging="360"/>
      </w:pPr>
      <w:rPr>
        <w:rFonts w:cs="Times New Roman"/>
        <w:b/>
      </w:rPr>
    </w:lvl>
    <w:lvl w:ilvl="1">
      <w:start w:val="1"/>
      <w:numFmt w:val="decimal"/>
      <w:lvlText w:val="%1.%2."/>
      <w:lvlJc w:val="left"/>
      <w:pPr>
        <w:ind w:left="574" w:hanging="432"/>
      </w:pPr>
      <w:rPr>
        <w:rFonts w:cs="Times New Roman"/>
        <w:b w:val="0"/>
        <w:i w:val="0"/>
        <w:color w:val="000000"/>
      </w:rPr>
    </w:lvl>
    <w:lvl w:ilvl="2">
      <w:start w:val="1"/>
      <w:numFmt w:val="decimal"/>
      <w:lvlText w:val="%1.%2.%3."/>
      <w:lvlJc w:val="left"/>
      <w:pPr>
        <w:ind w:left="1224" w:hanging="504"/>
      </w:pPr>
      <w:rPr>
        <w:rFonts w:cs="Times New Roman"/>
        <w:b w:val="0"/>
        <w:i w:val="0"/>
        <w:color w:val="000000"/>
        <w:sz w:val="22"/>
        <w:szCs w:val="22"/>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AE64C84"/>
    <w:multiLevelType w:val="hybridMultilevel"/>
    <w:tmpl w:val="C250FB4C"/>
    <w:lvl w:ilvl="0" w:tplc="D30E5FE8">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 w15:restartNumberingAfterBreak="0">
    <w:nsid w:val="0EB14744"/>
    <w:multiLevelType w:val="hybridMultilevel"/>
    <w:tmpl w:val="EE44288E"/>
    <w:lvl w:ilvl="0" w:tplc="4022AEDC">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 w15:restartNumberingAfterBreak="0">
    <w:nsid w:val="13554BED"/>
    <w:multiLevelType w:val="hybridMultilevel"/>
    <w:tmpl w:val="618E15EC"/>
    <w:lvl w:ilvl="0" w:tplc="024EEBE6">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 w15:restartNumberingAfterBreak="0">
    <w:nsid w:val="155927EA"/>
    <w:multiLevelType w:val="hybridMultilevel"/>
    <w:tmpl w:val="1188E90A"/>
    <w:lvl w:ilvl="0" w:tplc="093ED796">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15:restartNumberingAfterBreak="0">
    <w:nsid w:val="1A4E640D"/>
    <w:multiLevelType w:val="hybridMultilevel"/>
    <w:tmpl w:val="D2C42EE6"/>
    <w:lvl w:ilvl="0" w:tplc="AB0A16E0">
      <w:start w:val="1"/>
      <w:numFmt w:val="upp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15:restartNumberingAfterBreak="0">
    <w:nsid w:val="1CC97170"/>
    <w:multiLevelType w:val="hybridMultilevel"/>
    <w:tmpl w:val="21503CEE"/>
    <w:lvl w:ilvl="0" w:tplc="1A407CD2">
      <w:numFmt w:val="bullet"/>
      <w:lvlText w:val="•"/>
      <w:lvlJc w:val="left"/>
      <w:pPr>
        <w:ind w:left="1271" w:hanging="360"/>
      </w:pPr>
      <w:rPr>
        <w:rFonts w:ascii="Times New Roman" w:eastAsia="Times New Roman" w:hAnsi="Times New Roman" w:cs="Times New Roman" w:hint="default"/>
      </w:rPr>
    </w:lvl>
    <w:lvl w:ilvl="1" w:tplc="04160003" w:tentative="1">
      <w:start w:val="1"/>
      <w:numFmt w:val="bullet"/>
      <w:lvlText w:val="o"/>
      <w:lvlJc w:val="left"/>
      <w:pPr>
        <w:ind w:left="1991" w:hanging="360"/>
      </w:pPr>
      <w:rPr>
        <w:rFonts w:ascii="Courier New" w:hAnsi="Courier New" w:cs="Courier New" w:hint="default"/>
      </w:rPr>
    </w:lvl>
    <w:lvl w:ilvl="2" w:tplc="04160005" w:tentative="1">
      <w:start w:val="1"/>
      <w:numFmt w:val="bullet"/>
      <w:lvlText w:val=""/>
      <w:lvlJc w:val="left"/>
      <w:pPr>
        <w:ind w:left="2711" w:hanging="360"/>
      </w:pPr>
      <w:rPr>
        <w:rFonts w:ascii="Wingdings" w:hAnsi="Wingdings" w:hint="default"/>
      </w:rPr>
    </w:lvl>
    <w:lvl w:ilvl="3" w:tplc="04160001" w:tentative="1">
      <w:start w:val="1"/>
      <w:numFmt w:val="bullet"/>
      <w:lvlText w:val=""/>
      <w:lvlJc w:val="left"/>
      <w:pPr>
        <w:ind w:left="3431" w:hanging="360"/>
      </w:pPr>
      <w:rPr>
        <w:rFonts w:ascii="Symbol" w:hAnsi="Symbol" w:hint="default"/>
      </w:rPr>
    </w:lvl>
    <w:lvl w:ilvl="4" w:tplc="04160003" w:tentative="1">
      <w:start w:val="1"/>
      <w:numFmt w:val="bullet"/>
      <w:lvlText w:val="o"/>
      <w:lvlJc w:val="left"/>
      <w:pPr>
        <w:ind w:left="4151" w:hanging="360"/>
      </w:pPr>
      <w:rPr>
        <w:rFonts w:ascii="Courier New" w:hAnsi="Courier New" w:cs="Courier New" w:hint="default"/>
      </w:rPr>
    </w:lvl>
    <w:lvl w:ilvl="5" w:tplc="04160005" w:tentative="1">
      <w:start w:val="1"/>
      <w:numFmt w:val="bullet"/>
      <w:lvlText w:val=""/>
      <w:lvlJc w:val="left"/>
      <w:pPr>
        <w:ind w:left="4871" w:hanging="360"/>
      </w:pPr>
      <w:rPr>
        <w:rFonts w:ascii="Wingdings" w:hAnsi="Wingdings" w:hint="default"/>
      </w:rPr>
    </w:lvl>
    <w:lvl w:ilvl="6" w:tplc="04160001" w:tentative="1">
      <w:start w:val="1"/>
      <w:numFmt w:val="bullet"/>
      <w:lvlText w:val=""/>
      <w:lvlJc w:val="left"/>
      <w:pPr>
        <w:ind w:left="5591" w:hanging="360"/>
      </w:pPr>
      <w:rPr>
        <w:rFonts w:ascii="Symbol" w:hAnsi="Symbol" w:hint="default"/>
      </w:rPr>
    </w:lvl>
    <w:lvl w:ilvl="7" w:tplc="04160003" w:tentative="1">
      <w:start w:val="1"/>
      <w:numFmt w:val="bullet"/>
      <w:lvlText w:val="o"/>
      <w:lvlJc w:val="left"/>
      <w:pPr>
        <w:ind w:left="6311" w:hanging="360"/>
      </w:pPr>
      <w:rPr>
        <w:rFonts w:ascii="Courier New" w:hAnsi="Courier New" w:cs="Courier New" w:hint="default"/>
      </w:rPr>
    </w:lvl>
    <w:lvl w:ilvl="8" w:tplc="04160005" w:tentative="1">
      <w:start w:val="1"/>
      <w:numFmt w:val="bullet"/>
      <w:lvlText w:val=""/>
      <w:lvlJc w:val="left"/>
      <w:pPr>
        <w:ind w:left="7031" w:hanging="360"/>
      </w:pPr>
      <w:rPr>
        <w:rFonts w:ascii="Wingdings" w:hAnsi="Wingdings" w:hint="default"/>
      </w:rPr>
    </w:lvl>
  </w:abstractNum>
  <w:abstractNum w:abstractNumId="8" w15:restartNumberingAfterBreak="0">
    <w:nsid w:val="1E55572B"/>
    <w:multiLevelType w:val="hybridMultilevel"/>
    <w:tmpl w:val="F500C8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D3D2683"/>
    <w:multiLevelType w:val="hybridMultilevel"/>
    <w:tmpl w:val="39FC084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0" w15:restartNumberingAfterBreak="0">
    <w:nsid w:val="2FC313B0"/>
    <w:multiLevelType w:val="hybridMultilevel"/>
    <w:tmpl w:val="E390B674"/>
    <w:lvl w:ilvl="0" w:tplc="D7822000">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15:restartNumberingAfterBreak="0">
    <w:nsid w:val="320F2A33"/>
    <w:multiLevelType w:val="hybridMultilevel"/>
    <w:tmpl w:val="98741C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5742E7F"/>
    <w:multiLevelType w:val="hybridMultilevel"/>
    <w:tmpl w:val="931E8FD2"/>
    <w:lvl w:ilvl="0" w:tplc="AB543B20">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13" w15:restartNumberingAfterBreak="0">
    <w:nsid w:val="45C13034"/>
    <w:multiLevelType w:val="hybridMultilevel"/>
    <w:tmpl w:val="03AE8108"/>
    <w:lvl w:ilvl="0" w:tplc="28128F8A">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4" w15:restartNumberingAfterBreak="0">
    <w:nsid w:val="4B8C750C"/>
    <w:multiLevelType w:val="hybridMultilevel"/>
    <w:tmpl w:val="B1B87AA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5" w15:restartNumberingAfterBreak="0">
    <w:nsid w:val="51C8197E"/>
    <w:multiLevelType w:val="multilevel"/>
    <w:tmpl w:val="E8A82E2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6" w15:restartNumberingAfterBreak="0">
    <w:nsid w:val="571E74FB"/>
    <w:multiLevelType w:val="hybridMultilevel"/>
    <w:tmpl w:val="C048175A"/>
    <w:lvl w:ilvl="0" w:tplc="39223C64">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7C14375"/>
    <w:multiLevelType w:val="hybridMultilevel"/>
    <w:tmpl w:val="4A367F8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8" w15:restartNumberingAfterBreak="0">
    <w:nsid w:val="5BE82CF6"/>
    <w:multiLevelType w:val="hybridMultilevel"/>
    <w:tmpl w:val="1C7C4A4E"/>
    <w:lvl w:ilvl="0" w:tplc="EDD6B9D8">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63370B52"/>
    <w:multiLevelType w:val="multilevel"/>
    <w:tmpl w:val="D602BE24"/>
    <w:lvl w:ilvl="0">
      <w:start w:val="3"/>
      <w:numFmt w:val="decimal"/>
      <w:lvlText w:val="%1"/>
      <w:lvlJc w:val="left"/>
      <w:pPr>
        <w:ind w:left="360" w:hanging="360"/>
      </w:pPr>
      <w:rPr>
        <w:rFonts w:cs="Times New Roman"/>
        <w:b w:val="0"/>
        <w:color w:val="000000"/>
      </w:rPr>
    </w:lvl>
    <w:lvl w:ilvl="1">
      <w:start w:val="2"/>
      <w:numFmt w:val="decimal"/>
      <w:lvlText w:val="%1.%2"/>
      <w:lvlJc w:val="left"/>
      <w:pPr>
        <w:ind w:left="360" w:hanging="360"/>
      </w:pPr>
      <w:rPr>
        <w:rFonts w:cs="Times New Roman"/>
        <w:b w:val="0"/>
        <w:color w:val="000000"/>
      </w:rPr>
    </w:lvl>
    <w:lvl w:ilvl="2">
      <w:start w:val="1"/>
      <w:numFmt w:val="decimal"/>
      <w:lvlText w:val="%1.%2.%3"/>
      <w:lvlJc w:val="left"/>
      <w:pPr>
        <w:ind w:left="720" w:hanging="720"/>
      </w:pPr>
      <w:rPr>
        <w:rFonts w:cs="Times New Roman"/>
        <w:b w:val="0"/>
        <w:color w:val="000000"/>
      </w:rPr>
    </w:lvl>
    <w:lvl w:ilvl="3">
      <w:start w:val="1"/>
      <w:numFmt w:val="decimal"/>
      <w:lvlText w:val="%1.%2.%3.%4"/>
      <w:lvlJc w:val="left"/>
      <w:pPr>
        <w:ind w:left="720" w:hanging="720"/>
      </w:pPr>
      <w:rPr>
        <w:rFonts w:cs="Times New Roman"/>
        <w:b w:val="0"/>
        <w:color w:val="000000"/>
      </w:rPr>
    </w:lvl>
    <w:lvl w:ilvl="4">
      <w:start w:val="1"/>
      <w:numFmt w:val="decimal"/>
      <w:lvlText w:val="%1.%2.%3.%4.%5"/>
      <w:lvlJc w:val="left"/>
      <w:pPr>
        <w:ind w:left="1080" w:hanging="1080"/>
      </w:pPr>
      <w:rPr>
        <w:rFonts w:cs="Times New Roman"/>
        <w:b w:val="0"/>
        <w:color w:val="000000"/>
      </w:rPr>
    </w:lvl>
    <w:lvl w:ilvl="5">
      <w:start w:val="1"/>
      <w:numFmt w:val="decimal"/>
      <w:lvlText w:val="%1.%2.%3.%4.%5.%6"/>
      <w:lvlJc w:val="left"/>
      <w:pPr>
        <w:ind w:left="1080" w:hanging="1080"/>
      </w:pPr>
      <w:rPr>
        <w:rFonts w:cs="Times New Roman"/>
        <w:b w:val="0"/>
        <w:color w:val="000000"/>
      </w:rPr>
    </w:lvl>
    <w:lvl w:ilvl="6">
      <w:start w:val="1"/>
      <w:numFmt w:val="decimal"/>
      <w:lvlText w:val="%1.%2.%3.%4.%5.%6.%7"/>
      <w:lvlJc w:val="left"/>
      <w:pPr>
        <w:ind w:left="1440" w:hanging="1440"/>
      </w:pPr>
      <w:rPr>
        <w:rFonts w:cs="Times New Roman"/>
        <w:b w:val="0"/>
        <w:color w:val="000000"/>
      </w:rPr>
    </w:lvl>
    <w:lvl w:ilvl="7">
      <w:start w:val="1"/>
      <w:numFmt w:val="decimal"/>
      <w:lvlText w:val="%1.%2.%3.%4.%5.%6.%7.%8"/>
      <w:lvlJc w:val="left"/>
      <w:pPr>
        <w:ind w:left="1440" w:hanging="1440"/>
      </w:pPr>
      <w:rPr>
        <w:rFonts w:cs="Times New Roman"/>
        <w:b w:val="0"/>
        <w:color w:val="000000"/>
      </w:rPr>
    </w:lvl>
    <w:lvl w:ilvl="8">
      <w:start w:val="1"/>
      <w:numFmt w:val="decimal"/>
      <w:lvlText w:val="%1.%2.%3.%4.%5.%6.%7.%8.%9"/>
      <w:lvlJc w:val="left"/>
      <w:pPr>
        <w:ind w:left="1800" w:hanging="1800"/>
      </w:pPr>
      <w:rPr>
        <w:rFonts w:cs="Times New Roman"/>
        <w:b w:val="0"/>
        <w:color w:val="000000"/>
      </w:rPr>
    </w:lvl>
  </w:abstractNum>
  <w:abstractNum w:abstractNumId="20" w15:restartNumberingAfterBreak="0">
    <w:nsid w:val="641B351C"/>
    <w:multiLevelType w:val="multilevel"/>
    <w:tmpl w:val="4E08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681C7D"/>
    <w:multiLevelType w:val="hybridMultilevel"/>
    <w:tmpl w:val="4184C9A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2" w15:restartNumberingAfterBreak="0">
    <w:nsid w:val="6D540345"/>
    <w:multiLevelType w:val="hybridMultilevel"/>
    <w:tmpl w:val="4454D23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3" w15:restartNumberingAfterBreak="0">
    <w:nsid w:val="728C46DF"/>
    <w:multiLevelType w:val="hybridMultilevel"/>
    <w:tmpl w:val="5A1A2CF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4" w15:restartNumberingAfterBreak="0">
    <w:nsid w:val="743202D5"/>
    <w:multiLevelType w:val="hybridMultilevel"/>
    <w:tmpl w:val="AB06BA64"/>
    <w:lvl w:ilvl="0" w:tplc="24ECC29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5" w15:restartNumberingAfterBreak="0">
    <w:nsid w:val="79C53BFD"/>
    <w:multiLevelType w:val="multilevel"/>
    <w:tmpl w:val="51D0F73E"/>
    <w:lvl w:ilvl="0">
      <w:start w:val="4"/>
      <w:numFmt w:val="decimal"/>
      <w:lvlText w:val="%1"/>
      <w:lvlJc w:val="left"/>
      <w:pPr>
        <w:ind w:left="360" w:hanging="360"/>
      </w:pPr>
      <w:rPr>
        <w:rFonts w:cs="Times New Roman"/>
      </w:rPr>
    </w:lvl>
    <w:lvl w:ilvl="1">
      <w:start w:val="1"/>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6" w15:restartNumberingAfterBreak="0">
    <w:nsid w:val="7C7B417C"/>
    <w:multiLevelType w:val="multilevel"/>
    <w:tmpl w:val="542A4CAE"/>
    <w:lvl w:ilvl="0">
      <w:start w:val="11"/>
      <w:numFmt w:val="decimal"/>
      <w:lvlText w:val="%1."/>
      <w:lvlJc w:val="left"/>
      <w:pPr>
        <w:ind w:left="2936" w:hanging="525"/>
      </w:pPr>
      <w:rPr>
        <w:rFonts w:hint="default"/>
        <w:b/>
        <w:sz w:val="24"/>
      </w:rPr>
    </w:lvl>
    <w:lvl w:ilvl="1">
      <w:start w:val="1"/>
      <w:numFmt w:val="decimal"/>
      <w:lvlText w:val="%1.%2."/>
      <w:lvlJc w:val="left"/>
      <w:pPr>
        <w:ind w:left="1146"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222"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8"/>
  </w:num>
  <w:num w:numId="3">
    <w:abstractNumId w:val="26"/>
  </w:num>
  <w:num w:numId="4">
    <w:abstractNumId w:val="15"/>
  </w:num>
  <w:num w:numId="5">
    <w:abstractNumId w:val="13"/>
  </w:num>
  <w:num w:numId="6">
    <w:abstractNumId w:val="3"/>
  </w:num>
  <w:num w:numId="7">
    <w:abstractNumId w:val="23"/>
  </w:num>
  <w:num w:numId="8">
    <w:abstractNumId w:val="9"/>
  </w:num>
  <w:num w:numId="9">
    <w:abstractNumId w:val="7"/>
  </w:num>
  <w:num w:numId="10">
    <w:abstractNumId w:val="1"/>
  </w:num>
  <w:num w:numId="11">
    <w:abstractNumId w:val="25"/>
  </w:num>
  <w:num w:numId="12">
    <w:abstractNumId w:val="19"/>
  </w:num>
  <w:num w:numId="13">
    <w:abstractNumId w:val="11"/>
  </w:num>
  <w:num w:numId="14">
    <w:abstractNumId w:val="16"/>
  </w:num>
  <w:num w:numId="15">
    <w:abstractNumId w:val="2"/>
  </w:num>
  <w:num w:numId="16">
    <w:abstractNumId w:val="14"/>
  </w:num>
  <w:num w:numId="17">
    <w:abstractNumId w:val="5"/>
  </w:num>
  <w:num w:numId="18">
    <w:abstractNumId w:val="18"/>
  </w:num>
  <w:num w:numId="19">
    <w:abstractNumId w:val="22"/>
  </w:num>
  <w:num w:numId="20">
    <w:abstractNumId w:val="6"/>
  </w:num>
  <w:num w:numId="21">
    <w:abstractNumId w:val="24"/>
  </w:num>
  <w:num w:numId="22">
    <w:abstractNumId w:val="10"/>
  </w:num>
  <w:num w:numId="23">
    <w:abstractNumId w:val="21"/>
  </w:num>
  <w:num w:numId="24">
    <w:abstractNumId w:val="17"/>
  </w:num>
  <w:num w:numId="25">
    <w:abstractNumId w:val="0"/>
  </w:num>
  <w:num w:numId="26">
    <w:abstractNumId w:val="4"/>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7744"/>
    <w:rsid w:val="0000028C"/>
    <w:rsid w:val="000037C3"/>
    <w:rsid w:val="00004AA7"/>
    <w:rsid w:val="00007EAC"/>
    <w:rsid w:val="0001050E"/>
    <w:rsid w:val="00012AEE"/>
    <w:rsid w:val="00014401"/>
    <w:rsid w:val="00015E8A"/>
    <w:rsid w:val="00015FCC"/>
    <w:rsid w:val="00016108"/>
    <w:rsid w:val="00020BF9"/>
    <w:rsid w:val="00021C91"/>
    <w:rsid w:val="00024CE8"/>
    <w:rsid w:val="00024FA4"/>
    <w:rsid w:val="000275F3"/>
    <w:rsid w:val="00030A91"/>
    <w:rsid w:val="0004083D"/>
    <w:rsid w:val="000414E2"/>
    <w:rsid w:val="0004248B"/>
    <w:rsid w:val="0004321F"/>
    <w:rsid w:val="0004390D"/>
    <w:rsid w:val="00044484"/>
    <w:rsid w:val="00046AF0"/>
    <w:rsid w:val="000505D5"/>
    <w:rsid w:val="00050EC4"/>
    <w:rsid w:val="00051F21"/>
    <w:rsid w:val="00052070"/>
    <w:rsid w:val="000532CD"/>
    <w:rsid w:val="0005534A"/>
    <w:rsid w:val="0005659F"/>
    <w:rsid w:val="00056BE4"/>
    <w:rsid w:val="00056FCE"/>
    <w:rsid w:val="00057E15"/>
    <w:rsid w:val="000602A8"/>
    <w:rsid w:val="000611AC"/>
    <w:rsid w:val="0006156D"/>
    <w:rsid w:val="00065099"/>
    <w:rsid w:val="0006545B"/>
    <w:rsid w:val="00066614"/>
    <w:rsid w:val="000679F8"/>
    <w:rsid w:val="00071A1B"/>
    <w:rsid w:val="00071E1E"/>
    <w:rsid w:val="00072111"/>
    <w:rsid w:val="000722BB"/>
    <w:rsid w:val="00072751"/>
    <w:rsid w:val="000730C6"/>
    <w:rsid w:val="000731F9"/>
    <w:rsid w:val="0007344F"/>
    <w:rsid w:val="000740A9"/>
    <w:rsid w:val="00076090"/>
    <w:rsid w:val="00077EA2"/>
    <w:rsid w:val="00080894"/>
    <w:rsid w:val="000836C0"/>
    <w:rsid w:val="00085D67"/>
    <w:rsid w:val="00086DCD"/>
    <w:rsid w:val="00090620"/>
    <w:rsid w:val="00093F5F"/>
    <w:rsid w:val="00094F30"/>
    <w:rsid w:val="000953E7"/>
    <w:rsid w:val="00095436"/>
    <w:rsid w:val="00095F2C"/>
    <w:rsid w:val="000A03E2"/>
    <w:rsid w:val="000A1132"/>
    <w:rsid w:val="000A1F51"/>
    <w:rsid w:val="000A2346"/>
    <w:rsid w:val="000A34FF"/>
    <w:rsid w:val="000A3ECD"/>
    <w:rsid w:val="000A4A97"/>
    <w:rsid w:val="000A58F9"/>
    <w:rsid w:val="000A5AB4"/>
    <w:rsid w:val="000B0EBB"/>
    <w:rsid w:val="000B0EFE"/>
    <w:rsid w:val="000B1220"/>
    <w:rsid w:val="000B2B71"/>
    <w:rsid w:val="000B2F1F"/>
    <w:rsid w:val="000B3CB4"/>
    <w:rsid w:val="000B44C2"/>
    <w:rsid w:val="000B5040"/>
    <w:rsid w:val="000B5FC8"/>
    <w:rsid w:val="000C0D35"/>
    <w:rsid w:val="000C254A"/>
    <w:rsid w:val="000C379A"/>
    <w:rsid w:val="000C4216"/>
    <w:rsid w:val="000C52D2"/>
    <w:rsid w:val="000C564D"/>
    <w:rsid w:val="000C6B19"/>
    <w:rsid w:val="000C7750"/>
    <w:rsid w:val="000C79FB"/>
    <w:rsid w:val="000C7CE6"/>
    <w:rsid w:val="000D369F"/>
    <w:rsid w:val="000D5D73"/>
    <w:rsid w:val="000E37EF"/>
    <w:rsid w:val="000E52F3"/>
    <w:rsid w:val="000E5B11"/>
    <w:rsid w:val="000E5B67"/>
    <w:rsid w:val="000E5F0A"/>
    <w:rsid w:val="000E6AF3"/>
    <w:rsid w:val="000E6F35"/>
    <w:rsid w:val="000F0C97"/>
    <w:rsid w:val="000F0D73"/>
    <w:rsid w:val="000F2B73"/>
    <w:rsid w:val="000F2EC1"/>
    <w:rsid w:val="000F3079"/>
    <w:rsid w:val="000F43D8"/>
    <w:rsid w:val="000F4E8F"/>
    <w:rsid w:val="000F5B82"/>
    <w:rsid w:val="000F5D03"/>
    <w:rsid w:val="000F646A"/>
    <w:rsid w:val="000F7451"/>
    <w:rsid w:val="001005AB"/>
    <w:rsid w:val="0010198C"/>
    <w:rsid w:val="001026B6"/>
    <w:rsid w:val="00107552"/>
    <w:rsid w:val="00110605"/>
    <w:rsid w:val="001133B8"/>
    <w:rsid w:val="00114843"/>
    <w:rsid w:val="001149A8"/>
    <w:rsid w:val="00115969"/>
    <w:rsid w:val="001159D6"/>
    <w:rsid w:val="0011752E"/>
    <w:rsid w:val="00120406"/>
    <w:rsid w:val="00121965"/>
    <w:rsid w:val="00123FBE"/>
    <w:rsid w:val="00124051"/>
    <w:rsid w:val="00127407"/>
    <w:rsid w:val="001308CC"/>
    <w:rsid w:val="00133D6E"/>
    <w:rsid w:val="00134F04"/>
    <w:rsid w:val="0013540D"/>
    <w:rsid w:val="00135791"/>
    <w:rsid w:val="001373B0"/>
    <w:rsid w:val="001412C3"/>
    <w:rsid w:val="00142896"/>
    <w:rsid w:val="00145374"/>
    <w:rsid w:val="00146E77"/>
    <w:rsid w:val="00147C4E"/>
    <w:rsid w:val="00151637"/>
    <w:rsid w:val="001528E9"/>
    <w:rsid w:val="00157B49"/>
    <w:rsid w:val="001600D4"/>
    <w:rsid w:val="00160B32"/>
    <w:rsid w:val="00161801"/>
    <w:rsid w:val="00165043"/>
    <w:rsid w:val="001679F9"/>
    <w:rsid w:val="001704FC"/>
    <w:rsid w:val="00170A93"/>
    <w:rsid w:val="00170EAA"/>
    <w:rsid w:val="00170EB3"/>
    <w:rsid w:val="0017260B"/>
    <w:rsid w:val="0017347A"/>
    <w:rsid w:val="001734C3"/>
    <w:rsid w:val="001807DE"/>
    <w:rsid w:val="00180C63"/>
    <w:rsid w:val="00186CFA"/>
    <w:rsid w:val="001908E7"/>
    <w:rsid w:val="00190B52"/>
    <w:rsid w:val="00192896"/>
    <w:rsid w:val="0019332F"/>
    <w:rsid w:val="00193953"/>
    <w:rsid w:val="00194204"/>
    <w:rsid w:val="00194311"/>
    <w:rsid w:val="00196363"/>
    <w:rsid w:val="0019782D"/>
    <w:rsid w:val="00197A21"/>
    <w:rsid w:val="001A1969"/>
    <w:rsid w:val="001A2415"/>
    <w:rsid w:val="001A66B0"/>
    <w:rsid w:val="001A6CE8"/>
    <w:rsid w:val="001B0100"/>
    <w:rsid w:val="001B1932"/>
    <w:rsid w:val="001B1E36"/>
    <w:rsid w:val="001B2795"/>
    <w:rsid w:val="001B3F08"/>
    <w:rsid w:val="001B49D5"/>
    <w:rsid w:val="001B4C4E"/>
    <w:rsid w:val="001B5BF5"/>
    <w:rsid w:val="001B63B4"/>
    <w:rsid w:val="001B7062"/>
    <w:rsid w:val="001B709E"/>
    <w:rsid w:val="001B78AE"/>
    <w:rsid w:val="001B79F0"/>
    <w:rsid w:val="001C0514"/>
    <w:rsid w:val="001C07B2"/>
    <w:rsid w:val="001C07B3"/>
    <w:rsid w:val="001C1A7B"/>
    <w:rsid w:val="001C365C"/>
    <w:rsid w:val="001C56B8"/>
    <w:rsid w:val="001C5905"/>
    <w:rsid w:val="001C5996"/>
    <w:rsid w:val="001D1B61"/>
    <w:rsid w:val="001D1EB0"/>
    <w:rsid w:val="001D1F88"/>
    <w:rsid w:val="001D38E9"/>
    <w:rsid w:val="001D5A02"/>
    <w:rsid w:val="001D7DA3"/>
    <w:rsid w:val="001E0E1F"/>
    <w:rsid w:val="001E118F"/>
    <w:rsid w:val="001E1CBB"/>
    <w:rsid w:val="001E25CF"/>
    <w:rsid w:val="001E46EA"/>
    <w:rsid w:val="001E5DC1"/>
    <w:rsid w:val="001F14CF"/>
    <w:rsid w:val="001F3002"/>
    <w:rsid w:val="001F4D84"/>
    <w:rsid w:val="001F55BD"/>
    <w:rsid w:val="001F55C6"/>
    <w:rsid w:val="001F5643"/>
    <w:rsid w:val="001F699F"/>
    <w:rsid w:val="00200135"/>
    <w:rsid w:val="00201AF1"/>
    <w:rsid w:val="002027D6"/>
    <w:rsid w:val="00203A29"/>
    <w:rsid w:val="00204815"/>
    <w:rsid w:val="00205361"/>
    <w:rsid w:val="00206282"/>
    <w:rsid w:val="00207193"/>
    <w:rsid w:val="00207F52"/>
    <w:rsid w:val="00211187"/>
    <w:rsid w:val="0021183F"/>
    <w:rsid w:val="00212040"/>
    <w:rsid w:val="0021280B"/>
    <w:rsid w:val="002139E7"/>
    <w:rsid w:val="002146F9"/>
    <w:rsid w:val="002168C6"/>
    <w:rsid w:val="0022087C"/>
    <w:rsid w:val="00220E80"/>
    <w:rsid w:val="00221769"/>
    <w:rsid w:val="002238EE"/>
    <w:rsid w:val="00223B97"/>
    <w:rsid w:val="00230E86"/>
    <w:rsid w:val="002338CF"/>
    <w:rsid w:val="00235CD2"/>
    <w:rsid w:val="00237D27"/>
    <w:rsid w:val="00240FE2"/>
    <w:rsid w:val="0024355D"/>
    <w:rsid w:val="00243800"/>
    <w:rsid w:val="002441C2"/>
    <w:rsid w:val="00244D2D"/>
    <w:rsid w:val="00245CE0"/>
    <w:rsid w:val="0024600D"/>
    <w:rsid w:val="002506F6"/>
    <w:rsid w:val="00252823"/>
    <w:rsid w:val="00254483"/>
    <w:rsid w:val="00255A55"/>
    <w:rsid w:val="00255C88"/>
    <w:rsid w:val="00256617"/>
    <w:rsid w:val="0026051E"/>
    <w:rsid w:val="0026264C"/>
    <w:rsid w:val="002628F5"/>
    <w:rsid w:val="0026377D"/>
    <w:rsid w:val="00264CE6"/>
    <w:rsid w:val="00265CE5"/>
    <w:rsid w:val="0027158B"/>
    <w:rsid w:val="00271903"/>
    <w:rsid w:val="00273D00"/>
    <w:rsid w:val="002748D9"/>
    <w:rsid w:val="00276F2E"/>
    <w:rsid w:val="00276FFC"/>
    <w:rsid w:val="002771BA"/>
    <w:rsid w:val="00281216"/>
    <w:rsid w:val="002821F1"/>
    <w:rsid w:val="002824A7"/>
    <w:rsid w:val="00286954"/>
    <w:rsid w:val="00287096"/>
    <w:rsid w:val="00287426"/>
    <w:rsid w:val="00287826"/>
    <w:rsid w:val="00290192"/>
    <w:rsid w:val="00293134"/>
    <w:rsid w:val="00294D45"/>
    <w:rsid w:val="002952BF"/>
    <w:rsid w:val="00295F2F"/>
    <w:rsid w:val="00297254"/>
    <w:rsid w:val="00297C7D"/>
    <w:rsid w:val="002A12C4"/>
    <w:rsid w:val="002A2C7B"/>
    <w:rsid w:val="002A5393"/>
    <w:rsid w:val="002A549F"/>
    <w:rsid w:val="002A5F8C"/>
    <w:rsid w:val="002A73E5"/>
    <w:rsid w:val="002A783B"/>
    <w:rsid w:val="002B02C9"/>
    <w:rsid w:val="002B0830"/>
    <w:rsid w:val="002B0BF5"/>
    <w:rsid w:val="002B3068"/>
    <w:rsid w:val="002B39E9"/>
    <w:rsid w:val="002B4BA9"/>
    <w:rsid w:val="002B5887"/>
    <w:rsid w:val="002B77FA"/>
    <w:rsid w:val="002C065A"/>
    <w:rsid w:val="002C187C"/>
    <w:rsid w:val="002C191D"/>
    <w:rsid w:val="002C3753"/>
    <w:rsid w:val="002C3AA3"/>
    <w:rsid w:val="002C546B"/>
    <w:rsid w:val="002D14E6"/>
    <w:rsid w:val="002D2240"/>
    <w:rsid w:val="002D6A6D"/>
    <w:rsid w:val="002E04B1"/>
    <w:rsid w:val="002E0A6C"/>
    <w:rsid w:val="002E0FB3"/>
    <w:rsid w:val="002E1318"/>
    <w:rsid w:val="002E28E8"/>
    <w:rsid w:val="002E3B4B"/>
    <w:rsid w:val="002E4529"/>
    <w:rsid w:val="002E52F1"/>
    <w:rsid w:val="002E5EE7"/>
    <w:rsid w:val="002E6674"/>
    <w:rsid w:val="002E76EF"/>
    <w:rsid w:val="002F17B5"/>
    <w:rsid w:val="002F1DC5"/>
    <w:rsid w:val="002F2802"/>
    <w:rsid w:val="002F337C"/>
    <w:rsid w:val="002F3F82"/>
    <w:rsid w:val="002F6358"/>
    <w:rsid w:val="002F75CD"/>
    <w:rsid w:val="002F7BFD"/>
    <w:rsid w:val="003027B6"/>
    <w:rsid w:val="00302F4A"/>
    <w:rsid w:val="00303F08"/>
    <w:rsid w:val="00305168"/>
    <w:rsid w:val="00307D10"/>
    <w:rsid w:val="003116FB"/>
    <w:rsid w:val="003117F2"/>
    <w:rsid w:val="00313E42"/>
    <w:rsid w:val="0032096D"/>
    <w:rsid w:val="00320A42"/>
    <w:rsid w:val="003225FD"/>
    <w:rsid w:val="00324DC6"/>
    <w:rsid w:val="00326603"/>
    <w:rsid w:val="00326E65"/>
    <w:rsid w:val="00332E2E"/>
    <w:rsid w:val="00333999"/>
    <w:rsid w:val="00333C58"/>
    <w:rsid w:val="00333FAA"/>
    <w:rsid w:val="00335223"/>
    <w:rsid w:val="0033557C"/>
    <w:rsid w:val="00335CB8"/>
    <w:rsid w:val="00337556"/>
    <w:rsid w:val="00341C93"/>
    <w:rsid w:val="00342F58"/>
    <w:rsid w:val="0034329C"/>
    <w:rsid w:val="0034463A"/>
    <w:rsid w:val="00346517"/>
    <w:rsid w:val="00347732"/>
    <w:rsid w:val="003505F9"/>
    <w:rsid w:val="00351EF6"/>
    <w:rsid w:val="00351F32"/>
    <w:rsid w:val="00352573"/>
    <w:rsid w:val="0035272F"/>
    <w:rsid w:val="00353701"/>
    <w:rsid w:val="00353D88"/>
    <w:rsid w:val="00353F49"/>
    <w:rsid w:val="00354E8D"/>
    <w:rsid w:val="0035541D"/>
    <w:rsid w:val="00355488"/>
    <w:rsid w:val="0035615D"/>
    <w:rsid w:val="00362229"/>
    <w:rsid w:val="0036242F"/>
    <w:rsid w:val="00363D1E"/>
    <w:rsid w:val="00363EDB"/>
    <w:rsid w:val="0036776D"/>
    <w:rsid w:val="00367B5F"/>
    <w:rsid w:val="00367C13"/>
    <w:rsid w:val="00367D70"/>
    <w:rsid w:val="00374B19"/>
    <w:rsid w:val="00374EE8"/>
    <w:rsid w:val="00376393"/>
    <w:rsid w:val="0038074F"/>
    <w:rsid w:val="00380AE9"/>
    <w:rsid w:val="00383550"/>
    <w:rsid w:val="003870F1"/>
    <w:rsid w:val="00387EF7"/>
    <w:rsid w:val="00390F45"/>
    <w:rsid w:val="00391068"/>
    <w:rsid w:val="003923F7"/>
    <w:rsid w:val="00393590"/>
    <w:rsid w:val="0039520F"/>
    <w:rsid w:val="00396654"/>
    <w:rsid w:val="0039746C"/>
    <w:rsid w:val="003A1DF0"/>
    <w:rsid w:val="003A4DD7"/>
    <w:rsid w:val="003A6B18"/>
    <w:rsid w:val="003A6B1B"/>
    <w:rsid w:val="003B1927"/>
    <w:rsid w:val="003B2B61"/>
    <w:rsid w:val="003B3D06"/>
    <w:rsid w:val="003B4B82"/>
    <w:rsid w:val="003B4CAE"/>
    <w:rsid w:val="003B5412"/>
    <w:rsid w:val="003B68A5"/>
    <w:rsid w:val="003B6D98"/>
    <w:rsid w:val="003B7262"/>
    <w:rsid w:val="003C26EA"/>
    <w:rsid w:val="003C33CE"/>
    <w:rsid w:val="003C5C34"/>
    <w:rsid w:val="003C6D7D"/>
    <w:rsid w:val="003D0366"/>
    <w:rsid w:val="003D1D5A"/>
    <w:rsid w:val="003D5EAD"/>
    <w:rsid w:val="003D6F0E"/>
    <w:rsid w:val="003E0167"/>
    <w:rsid w:val="003E16A6"/>
    <w:rsid w:val="003E2E68"/>
    <w:rsid w:val="003F204F"/>
    <w:rsid w:val="003F237F"/>
    <w:rsid w:val="003F520F"/>
    <w:rsid w:val="003F5939"/>
    <w:rsid w:val="003F7D77"/>
    <w:rsid w:val="00400623"/>
    <w:rsid w:val="00401E50"/>
    <w:rsid w:val="004026F3"/>
    <w:rsid w:val="00405036"/>
    <w:rsid w:val="00410D1C"/>
    <w:rsid w:val="00411065"/>
    <w:rsid w:val="00411698"/>
    <w:rsid w:val="004117F4"/>
    <w:rsid w:val="00412694"/>
    <w:rsid w:val="00412B93"/>
    <w:rsid w:val="0041400D"/>
    <w:rsid w:val="00414E01"/>
    <w:rsid w:val="004206FA"/>
    <w:rsid w:val="00422F82"/>
    <w:rsid w:val="00426154"/>
    <w:rsid w:val="0042634B"/>
    <w:rsid w:val="004267EA"/>
    <w:rsid w:val="00426813"/>
    <w:rsid w:val="00426F6E"/>
    <w:rsid w:val="00430523"/>
    <w:rsid w:val="00430D05"/>
    <w:rsid w:val="0043209D"/>
    <w:rsid w:val="0043271E"/>
    <w:rsid w:val="00432E6B"/>
    <w:rsid w:val="004338A1"/>
    <w:rsid w:val="00434172"/>
    <w:rsid w:val="00436590"/>
    <w:rsid w:val="00437FDE"/>
    <w:rsid w:val="00440608"/>
    <w:rsid w:val="004423C7"/>
    <w:rsid w:val="0044310F"/>
    <w:rsid w:val="0044472B"/>
    <w:rsid w:val="0044720F"/>
    <w:rsid w:val="00450C54"/>
    <w:rsid w:val="00452E01"/>
    <w:rsid w:val="00454AEA"/>
    <w:rsid w:val="00454CFE"/>
    <w:rsid w:val="00457BC7"/>
    <w:rsid w:val="00460F53"/>
    <w:rsid w:val="00462BF7"/>
    <w:rsid w:val="00464121"/>
    <w:rsid w:val="004641F1"/>
    <w:rsid w:val="004647CB"/>
    <w:rsid w:val="00464A5D"/>
    <w:rsid w:val="0046569F"/>
    <w:rsid w:val="004675C5"/>
    <w:rsid w:val="00470C85"/>
    <w:rsid w:val="004717F1"/>
    <w:rsid w:val="004721ED"/>
    <w:rsid w:val="004724D3"/>
    <w:rsid w:val="00472D65"/>
    <w:rsid w:val="004734F9"/>
    <w:rsid w:val="004747F0"/>
    <w:rsid w:val="00475D77"/>
    <w:rsid w:val="00477604"/>
    <w:rsid w:val="004803FB"/>
    <w:rsid w:val="004822BC"/>
    <w:rsid w:val="00482B53"/>
    <w:rsid w:val="00482EDF"/>
    <w:rsid w:val="00484456"/>
    <w:rsid w:val="00485176"/>
    <w:rsid w:val="00485455"/>
    <w:rsid w:val="004872D1"/>
    <w:rsid w:val="00493396"/>
    <w:rsid w:val="00493F4B"/>
    <w:rsid w:val="00495562"/>
    <w:rsid w:val="00496264"/>
    <w:rsid w:val="004A09EC"/>
    <w:rsid w:val="004A0E86"/>
    <w:rsid w:val="004A10AF"/>
    <w:rsid w:val="004A1EFF"/>
    <w:rsid w:val="004A38A3"/>
    <w:rsid w:val="004A533D"/>
    <w:rsid w:val="004A54A5"/>
    <w:rsid w:val="004A7285"/>
    <w:rsid w:val="004B003E"/>
    <w:rsid w:val="004B4B70"/>
    <w:rsid w:val="004B69F4"/>
    <w:rsid w:val="004B7D64"/>
    <w:rsid w:val="004C05CA"/>
    <w:rsid w:val="004C2CB7"/>
    <w:rsid w:val="004C34E4"/>
    <w:rsid w:val="004C3E3D"/>
    <w:rsid w:val="004C41C6"/>
    <w:rsid w:val="004C4F1C"/>
    <w:rsid w:val="004C57C3"/>
    <w:rsid w:val="004D00D8"/>
    <w:rsid w:val="004D0858"/>
    <w:rsid w:val="004D0A40"/>
    <w:rsid w:val="004D6581"/>
    <w:rsid w:val="004D69E7"/>
    <w:rsid w:val="004E1B02"/>
    <w:rsid w:val="004E2E69"/>
    <w:rsid w:val="004E3DC5"/>
    <w:rsid w:val="004E6721"/>
    <w:rsid w:val="004E76EA"/>
    <w:rsid w:val="004E7871"/>
    <w:rsid w:val="004E7B88"/>
    <w:rsid w:val="004F24B7"/>
    <w:rsid w:val="004F2541"/>
    <w:rsid w:val="004F27AD"/>
    <w:rsid w:val="004F3EB9"/>
    <w:rsid w:val="004F4005"/>
    <w:rsid w:val="004F47B0"/>
    <w:rsid w:val="004F534B"/>
    <w:rsid w:val="0050064B"/>
    <w:rsid w:val="005007CC"/>
    <w:rsid w:val="005009A0"/>
    <w:rsid w:val="00501968"/>
    <w:rsid w:val="005033CE"/>
    <w:rsid w:val="005036E1"/>
    <w:rsid w:val="005039F9"/>
    <w:rsid w:val="00504E1C"/>
    <w:rsid w:val="00505018"/>
    <w:rsid w:val="005058AC"/>
    <w:rsid w:val="00505936"/>
    <w:rsid w:val="00506CB6"/>
    <w:rsid w:val="00514246"/>
    <w:rsid w:val="005144E3"/>
    <w:rsid w:val="00514AD1"/>
    <w:rsid w:val="00514E8A"/>
    <w:rsid w:val="00515DE1"/>
    <w:rsid w:val="00521087"/>
    <w:rsid w:val="005212D0"/>
    <w:rsid w:val="00522150"/>
    <w:rsid w:val="005225F7"/>
    <w:rsid w:val="00523550"/>
    <w:rsid w:val="005245A7"/>
    <w:rsid w:val="00524997"/>
    <w:rsid w:val="00524D86"/>
    <w:rsid w:val="00526919"/>
    <w:rsid w:val="005277C3"/>
    <w:rsid w:val="00530F57"/>
    <w:rsid w:val="00531D27"/>
    <w:rsid w:val="005322D7"/>
    <w:rsid w:val="00532F8B"/>
    <w:rsid w:val="00534095"/>
    <w:rsid w:val="00535644"/>
    <w:rsid w:val="00537E80"/>
    <w:rsid w:val="00540F6B"/>
    <w:rsid w:val="005421B1"/>
    <w:rsid w:val="005426B7"/>
    <w:rsid w:val="00543079"/>
    <w:rsid w:val="005435C8"/>
    <w:rsid w:val="00543E4C"/>
    <w:rsid w:val="005464E2"/>
    <w:rsid w:val="005470B2"/>
    <w:rsid w:val="00547514"/>
    <w:rsid w:val="005509BF"/>
    <w:rsid w:val="00553B2E"/>
    <w:rsid w:val="0055424D"/>
    <w:rsid w:val="005566E4"/>
    <w:rsid w:val="00556962"/>
    <w:rsid w:val="00556A4C"/>
    <w:rsid w:val="005578C8"/>
    <w:rsid w:val="0056093A"/>
    <w:rsid w:val="00560989"/>
    <w:rsid w:val="0056276E"/>
    <w:rsid w:val="005627E6"/>
    <w:rsid w:val="00563D23"/>
    <w:rsid w:val="00565918"/>
    <w:rsid w:val="005704E5"/>
    <w:rsid w:val="00570617"/>
    <w:rsid w:val="0057149A"/>
    <w:rsid w:val="0057320F"/>
    <w:rsid w:val="005738B7"/>
    <w:rsid w:val="0057481B"/>
    <w:rsid w:val="00574B60"/>
    <w:rsid w:val="005757BD"/>
    <w:rsid w:val="00576F0E"/>
    <w:rsid w:val="005777EB"/>
    <w:rsid w:val="00577EDB"/>
    <w:rsid w:val="0058251E"/>
    <w:rsid w:val="00584667"/>
    <w:rsid w:val="00584C77"/>
    <w:rsid w:val="00585E97"/>
    <w:rsid w:val="005875C4"/>
    <w:rsid w:val="005905C7"/>
    <w:rsid w:val="00591533"/>
    <w:rsid w:val="00592E9D"/>
    <w:rsid w:val="00595127"/>
    <w:rsid w:val="005953C4"/>
    <w:rsid w:val="0059584A"/>
    <w:rsid w:val="00597567"/>
    <w:rsid w:val="0059793A"/>
    <w:rsid w:val="00597A5A"/>
    <w:rsid w:val="005A13D5"/>
    <w:rsid w:val="005A500E"/>
    <w:rsid w:val="005A7102"/>
    <w:rsid w:val="005B0A3A"/>
    <w:rsid w:val="005B0D27"/>
    <w:rsid w:val="005B2E17"/>
    <w:rsid w:val="005B3215"/>
    <w:rsid w:val="005B46EF"/>
    <w:rsid w:val="005B6DA8"/>
    <w:rsid w:val="005C1993"/>
    <w:rsid w:val="005C3C0D"/>
    <w:rsid w:val="005D0B4D"/>
    <w:rsid w:val="005D14A0"/>
    <w:rsid w:val="005D1C22"/>
    <w:rsid w:val="005D1E20"/>
    <w:rsid w:val="005D1F73"/>
    <w:rsid w:val="005D2D03"/>
    <w:rsid w:val="005D329B"/>
    <w:rsid w:val="005E002B"/>
    <w:rsid w:val="005E0648"/>
    <w:rsid w:val="005E1957"/>
    <w:rsid w:val="005E3E7E"/>
    <w:rsid w:val="005E5526"/>
    <w:rsid w:val="005E58C7"/>
    <w:rsid w:val="005E6399"/>
    <w:rsid w:val="005F1380"/>
    <w:rsid w:val="005F17F9"/>
    <w:rsid w:val="005F4544"/>
    <w:rsid w:val="005F4FD0"/>
    <w:rsid w:val="006041EC"/>
    <w:rsid w:val="00607DD5"/>
    <w:rsid w:val="00611374"/>
    <w:rsid w:val="00613AA7"/>
    <w:rsid w:val="00614164"/>
    <w:rsid w:val="006147CC"/>
    <w:rsid w:val="00621810"/>
    <w:rsid w:val="0062237B"/>
    <w:rsid w:val="00622B27"/>
    <w:rsid w:val="006231B5"/>
    <w:rsid w:val="00623587"/>
    <w:rsid w:val="006235BA"/>
    <w:rsid w:val="00624629"/>
    <w:rsid w:val="00625A7C"/>
    <w:rsid w:val="006266F0"/>
    <w:rsid w:val="006267D8"/>
    <w:rsid w:val="00626CBE"/>
    <w:rsid w:val="006274CC"/>
    <w:rsid w:val="00631305"/>
    <w:rsid w:val="00632869"/>
    <w:rsid w:val="006349E1"/>
    <w:rsid w:val="00636340"/>
    <w:rsid w:val="006377DD"/>
    <w:rsid w:val="00640945"/>
    <w:rsid w:val="00640E34"/>
    <w:rsid w:val="00641DEE"/>
    <w:rsid w:val="0064249B"/>
    <w:rsid w:val="00643E39"/>
    <w:rsid w:val="006446A2"/>
    <w:rsid w:val="00644837"/>
    <w:rsid w:val="00650541"/>
    <w:rsid w:val="0065277A"/>
    <w:rsid w:val="00652B4A"/>
    <w:rsid w:val="00652CD5"/>
    <w:rsid w:val="00653A66"/>
    <w:rsid w:val="00654671"/>
    <w:rsid w:val="0065488A"/>
    <w:rsid w:val="00654BCA"/>
    <w:rsid w:val="00656137"/>
    <w:rsid w:val="00656A75"/>
    <w:rsid w:val="006609C0"/>
    <w:rsid w:val="00660CB9"/>
    <w:rsid w:val="00662902"/>
    <w:rsid w:val="00664B0E"/>
    <w:rsid w:val="00664F38"/>
    <w:rsid w:val="0066504F"/>
    <w:rsid w:val="00665567"/>
    <w:rsid w:val="00666AB7"/>
    <w:rsid w:val="0066768E"/>
    <w:rsid w:val="00667D70"/>
    <w:rsid w:val="006706E3"/>
    <w:rsid w:val="0067176E"/>
    <w:rsid w:val="00674BAC"/>
    <w:rsid w:val="006752B0"/>
    <w:rsid w:val="00675A2E"/>
    <w:rsid w:val="0067649B"/>
    <w:rsid w:val="00677695"/>
    <w:rsid w:val="006834DB"/>
    <w:rsid w:val="00685748"/>
    <w:rsid w:val="00686242"/>
    <w:rsid w:val="00687F87"/>
    <w:rsid w:val="00690444"/>
    <w:rsid w:val="00690D82"/>
    <w:rsid w:val="00691616"/>
    <w:rsid w:val="00691725"/>
    <w:rsid w:val="00693CDE"/>
    <w:rsid w:val="00694206"/>
    <w:rsid w:val="0069596A"/>
    <w:rsid w:val="0069791A"/>
    <w:rsid w:val="006A1069"/>
    <w:rsid w:val="006A25BF"/>
    <w:rsid w:val="006A30C2"/>
    <w:rsid w:val="006A53E7"/>
    <w:rsid w:val="006A5D70"/>
    <w:rsid w:val="006B029C"/>
    <w:rsid w:val="006B1C94"/>
    <w:rsid w:val="006B2884"/>
    <w:rsid w:val="006B4F98"/>
    <w:rsid w:val="006B5886"/>
    <w:rsid w:val="006B58C0"/>
    <w:rsid w:val="006B5F18"/>
    <w:rsid w:val="006B6233"/>
    <w:rsid w:val="006B6CDC"/>
    <w:rsid w:val="006B7C69"/>
    <w:rsid w:val="006C0F90"/>
    <w:rsid w:val="006C16D0"/>
    <w:rsid w:val="006C1CF7"/>
    <w:rsid w:val="006C212E"/>
    <w:rsid w:val="006C2A57"/>
    <w:rsid w:val="006C2FE3"/>
    <w:rsid w:val="006C3A8A"/>
    <w:rsid w:val="006C4048"/>
    <w:rsid w:val="006C4528"/>
    <w:rsid w:val="006C4AA5"/>
    <w:rsid w:val="006C525C"/>
    <w:rsid w:val="006C57FB"/>
    <w:rsid w:val="006C5DE4"/>
    <w:rsid w:val="006C6C35"/>
    <w:rsid w:val="006C6D91"/>
    <w:rsid w:val="006D0F7D"/>
    <w:rsid w:val="006D1C76"/>
    <w:rsid w:val="006D2F58"/>
    <w:rsid w:val="006D34E5"/>
    <w:rsid w:val="006D378B"/>
    <w:rsid w:val="006D47AB"/>
    <w:rsid w:val="006D554C"/>
    <w:rsid w:val="006D565C"/>
    <w:rsid w:val="006D5F00"/>
    <w:rsid w:val="006D61DD"/>
    <w:rsid w:val="006E4120"/>
    <w:rsid w:val="006F0796"/>
    <w:rsid w:val="006F07FA"/>
    <w:rsid w:val="006F1141"/>
    <w:rsid w:val="006F1F73"/>
    <w:rsid w:val="006F27E6"/>
    <w:rsid w:val="006F37D0"/>
    <w:rsid w:val="006F4562"/>
    <w:rsid w:val="006F45C5"/>
    <w:rsid w:val="006F7F1A"/>
    <w:rsid w:val="00700549"/>
    <w:rsid w:val="00700D9E"/>
    <w:rsid w:val="00704011"/>
    <w:rsid w:val="00704B78"/>
    <w:rsid w:val="00706739"/>
    <w:rsid w:val="00707923"/>
    <w:rsid w:val="0071023C"/>
    <w:rsid w:val="00710E04"/>
    <w:rsid w:val="00711874"/>
    <w:rsid w:val="0071317B"/>
    <w:rsid w:val="00713B6E"/>
    <w:rsid w:val="0072031F"/>
    <w:rsid w:val="00721911"/>
    <w:rsid w:val="00721DD9"/>
    <w:rsid w:val="00721E1F"/>
    <w:rsid w:val="00724C70"/>
    <w:rsid w:val="0072785F"/>
    <w:rsid w:val="007329C4"/>
    <w:rsid w:val="007335E0"/>
    <w:rsid w:val="00734D74"/>
    <w:rsid w:val="00735A34"/>
    <w:rsid w:val="00736853"/>
    <w:rsid w:val="00740F71"/>
    <w:rsid w:val="007420A2"/>
    <w:rsid w:val="007423D8"/>
    <w:rsid w:val="00742D05"/>
    <w:rsid w:val="007446CB"/>
    <w:rsid w:val="00745805"/>
    <w:rsid w:val="00746C71"/>
    <w:rsid w:val="007470DD"/>
    <w:rsid w:val="00750E69"/>
    <w:rsid w:val="00752475"/>
    <w:rsid w:val="00752AE0"/>
    <w:rsid w:val="0075337B"/>
    <w:rsid w:val="007538F1"/>
    <w:rsid w:val="00755FF5"/>
    <w:rsid w:val="0076059E"/>
    <w:rsid w:val="0076095E"/>
    <w:rsid w:val="007609AC"/>
    <w:rsid w:val="00760B61"/>
    <w:rsid w:val="0076182E"/>
    <w:rsid w:val="00761BFF"/>
    <w:rsid w:val="00761F1F"/>
    <w:rsid w:val="0076250A"/>
    <w:rsid w:val="00762BC6"/>
    <w:rsid w:val="00763897"/>
    <w:rsid w:val="00764B71"/>
    <w:rsid w:val="007651D5"/>
    <w:rsid w:val="007665D1"/>
    <w:rsid w:val="007702C9"/>
    <w:rsid w:val="00772FA8"/>
    <w:rsid w:val="00773DEC"/>
    <w:rsid w:val="00774229"/>
    <w:rsid w:val="00775EAE"/>
    <w:rsid w:val="00776B33"/>
    <w:rsid w:val="00780953"/>
    <w:rsid w:val="007824EB"/>
    <w:rsid w:val="00782697"/>
    <w:rsid w:val="007911B0"/>
    <w:rsid w:val="00792983"/>
    <w:rsid w:val="007A0B4F"/>
    <w:rsid w:val="007A2220"/>
    <w:rsid w:val="007A3665"/>
    <w:rsid w:val="007A49D9"/>
    <w:rsid w:val="007A4D51"/>
    <w:rsid w:val="007A55F3"/>
    <w:rsid w:val="007B078E"/>
    <w:rsid w:val="007B090D"/>
    <w:rsid w:val="007B0C66"/>
    <w:rsid w:val="007B1608"/>
    <w:rsid w:val="007B4F72"/>
    <w:rsid w:val="007B5916"/>
    <w:rsid w:val="007B62D2"/>
    <w:rsid w:val="007B7B4E"/>
    <w:rsid w:val="007C0183"/>
    <w:rsid w:val="007C1CC3"/>
    <w:rsid w:val="007C20E1"/>
    <w:rsid w:val="007C277B"/>
    <w:rsid w:val="007C3F08"/>
    <w:rsid w:val="007C4344"/>
    <w:rsid w:val="007C5B5F"/>
    <w:rsid w:val="007C5D84"/>
    <w:rsid w:val="007C746A"/>
    <w:rsid w:val="007C7784"/>
    <w:rsid w:val="007D288D"/>
    <w:rsid w:val="007D4D8A"/>
    <w:rsid w:val="007D4DE3"/>
    <w:rsid w:val="007E0B52"/>
    <w:rsid w:val="007E2C96"/>
    <w:rsid w:val="007E4FC2"/>
    <w:rsid w:val="007E571F"/>
    <w:rsid w:val="007E60F2"/>
    <w:rsid w:val="007E6F40"/>
    <w:rsid w:val="007E700B"/>
    <w:rsid w:val="007E7CCF"/>
    <w:rsid w:val="007F0FFB"/>
    <w:rsid w:val="007F1FBB"/>
    <w:rsid w:val="007F2665"/>
    <w:rsid w:val="007F42D1"/>
    <w:rsid w:val="007F45C7"/>
    <w:rsid w:val="007F4CB7"/>
    <w:rsid w:val="007F71CB"/>
    <w:rsid w:val="007F735A"/>
    <w:rsid w:val="00802DA1"/>
    <w:rsid w:val="00804DA7"/>
    <w:rsid w:val="0081386E"/>
    <w:rsid w:val="00814328"/>
    <w:rsid w:val="00814FD9"/>
    <w:rsid w:val="008157D3"/>
    <w:rsid w:val="00817FEA"/>
    <w:rsid w:val="0082097D"/>
    <w:rsid w:val="00823BC5"/>
    <w:rsid w:val="0082469A"/>
    <w:rsid w:val="008268C5"/>
    <w:rsid w:val="00827049"/>
    <w:rsid w:val="00827C07"/>
    <w:rsid w:val="00831DA9"/>
    <w:rsid w:val="008325CC"/>
    <w:rsid w:val="00833A8E"/>
    <w:rsid w:val="00834FDF"/>
    <w:rsid w:val="00835FD4"/>
    <w:rsid w:val="008364A3"/>
    <w:rsid w:val="00836D71"/>
    <w:rsid w:val="008379B1"/>
    <w:rsid w:val="00840009"/>
    <w:rsid w:val="00840E61"/>
    <w:rsid w:val="00841DDE"/>
    <w:rsid w:val="008429B2"/>
    <w:rsid w:val="00845A24"/>
    <w:rsid w:val="00847AD7"/>
    <w:rsid w:val="00847BBA"/>
    <w:rsid w:val="00850468"/>
    <w:rsid w:val="00850FED"/>
    <w:rsid w:val="00851433"/>
    <w:rsid w:val="00851607"/>
    <w:rsid w:val="008520D8"/>
    <w:rsid w:val="0085232E"/>
    <w:rsid w:val="00860133"/>
    <w:rsid w:val="0086279F"/>
    <w:rsid w:val="00867F84"/>
    <w:rsid w:val="00870B55"/>
    <w:rsid w:val="00871B1F"/>
    <w:rsid w:val="0087252C"/>
    <w:rsid w:val="0087374F"/>
    <w:rsid w:val="00875206"/>
    <w:rsid w:val="0087651F"/>
    <w:rsid w:val="008767EE"/>
    <w:rsid w:val="00876AD1"/>
    <w:rsid w:val="00876CC6"/>
    <w:rsid w:val="00876D44"/>
    <w:rsid w:val="00881BC4"/>
    <w:rsid w:val="00884AB7"/>
    <w:rsid w:val="00891E6A"/>
    <w:rsid w:val="00891ED3"/>
    <w:rsid w:val="00892294"/>
    <w:rsid w:val="00892A82"/>
    <w:rsid w:val="00893C49"/>
    <w:rsid w:val="00894345"/>
    <w:rsid w:val="0089486A"/>
    <w:rsid w:val="00895F11"/>
    <w:rsid w:val="008962B9"/>
    <w:rsid w:val="008A06B8"/>
    <w:rsid w:val="008A0734"/>
    <w:rsid w:val="008A2639"/>
    <w:rsid w:val="008A2BA1"/>
    <w:rsid w:val="008A5763"/>
    <w:rsid w:val="008B19F0"/>
    <w:rsid w:val="008B392B"/>
    <w:rsid w:val="008B44E6"/>
    <w:rsid w:val="008B58E0"/>
    <w:rsid w:val="008B7AEB"/>
    <w:rsid w:val="008C0B63"/>
    <w:rsid w:val="008C2E2A"/>
    <w:rsid w:val="008C4B36"/>
    <w:rsid w:val="008C5C68"/>
    <w:rsid w:val="008C61C8"/>
    <w:rsid w:val="008C61E6"/>
    <w:rsid w:val="008D04BF"/>
    <w:rsid w:val="008E10DA"/>
    <w:rsid w:val="008E17A1"/>
    <w:rsid w:val="008E3244"/>
    <w:rsid w:val="008E367D"/>
    <w:rsid w:val="008E473E"/>
    <w:rsid w:val="008E4999"/>
    <w:rsid w:val="008E4F3A"/>
    <w:rsid w:val="008E707C"/>
    <w:rsid w:val="008E7210"/>
    <w:rsid w:val="008F066D"/>
    <w:rsid w:val="008F0EEF"/>
    <w:rsid w:val="008F1308"/>
    <w:rsid w:val="008F4861"/>
    <w:rsid w:val="008F4DA2"/>
    <w:rsid w:val="009013EC"/>
    <w:rsid w:val="0090198E"/>
    <w:rsid w:val="0090292E"/>
    <w:rsid w:val="00903091"/>
    <w:rsid w:val="009036D8"/>
    <w:rsid w:val="00904AE7"/>
    <w:rsid w:val="00904DAB"/>
    <w:rsid w:val="0090680A"/>
    <w:rsid w:val="00907E3A"/>
    <w:rsid w:val="00910BF3"/>
    <w:rsid w:val="0091101D"/>
    <w:rsid w:val="00913B7F"/>
    <w:rsid w:val="00913D67"/>
    <w:rsid w:val="009156A5"/>
    <w:rsid w:val="00917B41"/>
    <w:rsid w:val="0092118B"/>
    <w:rsid w:val="00921A2E"/>
    <w:rsid w:val="00921D4E"/>
    <w:rsid w:val="0092216D"/>
    <w:rsid w:val="009276EC"/>
    <w:rsid w:val="0092782B"/>
    <w:rsid w:val="00930B01"/>
    <w:rsid w:val="00930E63"/>
    <w:rsid w:val="00931AF5"/>
    <w:rsid w:val="009327CF"/>
    <w:rsid w:val="00932FAA"/>
    <w:rsid w:val="00935F5F"/>
    <w:rsid w:val="00937D43"/>
    <w:rsid w:val="0094005B"/>
    <w:rsid w:val="00940774"/>
    <w:rsid w:val="00942946"/>
    <w:rsid w:val="00942FAC"/>
    <w:rsid w:val="009457E3"/>
    <w:rsid w:val="00945D5F"/>
    <w:rsid w:val="00946B97"/>
    <w:rsid w:val="00950356"/>
    <w:rsid w:val="009509F2"/>
    <w:rsid w:val="009512D5"/>
    <w:rsid w:val="009513F1"/>
    <w:rsid w:val="0095194D"/>
    <w:rsid w:val="00951DE1"/>
    <w:rsid w:val="00954A9D"/>
    <w:rsid w:val="00954B92"/>
    <w:rsid w:val="00954E0F"/>
    <w:rsid w:val="009563EE"/>
    <w:rsid w:val="00956DAC"/>
    <w:rsid w:val="009572BD"/>
    <w:rsid w:val="009606ED"/>
    <w:rsid w:val="009611BF"/>
    <w:rsid w:val="0096194B"/>
    <w:rsid w:val="00961991"/>
    <w:rsid w:val="00963406"/>
    <w:rsid w:val="00967122"/>
    <w:rsid w:val="009675E1"/>
    <w:rsid w:val="009704B6"/>
    <w:rsid w:val="0097345A"/>
    <w:rsid w:val="00973F4B"/>
    <w:rsid w:val="00974007"/>
    <w:rsid w:val="00974B52"/>
    <w:rsid w:val="009754B7"/>
    <w:rsid w:val="009778F1"/>
    <w:rsid w:val="00977ACA"/>
    <w:rsid w:val="0098116E"/>
    <w:rsid w:val="00981239"/>
    <w:rsid w:val="00985053"/>
    <w:rsid w:val="00985468"/>
    <w:rsid w:val="00985A9F"/>
    <w:rsid w:val="00986FB1"/>
    <w:rsid w:val="009901DD"/>
    <w:rsid w:val="0099291D"/>
    <w:rsid w:val="00993D80"/>
    <w:rsid w:val="009949E6"/>
    <w:rsid w:val="00996EC0"/>
    <w:rsid w:val="009972D6"/>
    <w:rsid w:val="009A1DB7"/>
    <w:rsid w:val="009A23A8"/>
    <w:rsid w:val="009A34F3"/>
    <w:rsid w:val="009A3DBF"/>
    <w:rsid w:val="009A40D0"/>
    <w:rsid w:val="009A712B"/>
    <w:rsid w:val="009A754C"/>
    <w:rsid w:val="009B04CF"/>
    <w:rsid w:val="009B0EEB"/>
    <w:rsid w:val="009B290D"/>
    <w:rsid w:val="009B2B64"/>
    <w:rsid w:val="009B6C1A"/>
    <w:rsid w:val="009C07C6"/>
    <w:rsid w:val="009C07CA"/>
    <w:rsid w:val="009C1218"/>
    <w:rsid w:val="009C1D35"/>
    <w:rsid w:val="009C2925"/>
    <w:rsid w:val="009C393F"/>
    <w:rsid w:val="009C4C72"/>
    <w:rsid w:val="009C6CF1"/>
    <w:rsid w:val="009C6D22"/>
    <w:rsid w:val="009C72DA"/>
    <w:rsid w:val="009D04F3"/>
    <w:rsid w:val="009D0965"/>
    <w:rsid w:val="009D0C91"/>
    <w:rsid w:val="009D0DD1"/>
    <w:rsid w:val="009D14C2"/>
    <w:rsid w:val="009D25E1"/>
    <w:rsid w:val="009D48C3"/>
    <w:rsid w:val="009D68FB"/>
    <w:rsid w:val="009E3047"/>
    <w:rsid w:val="009E3AFC"/>
    <w:rsid w:val="009E3ECE"/>
    <w:rsid w:val="009E6E0F"/>
    <w:rsid w:val="009F17BD"/>
    <w:rsid w:val="009F2A90"/>
    <w:rsid w:val="009F2F94"/>
    <w:rsid w:val="009F459A"/>
    <w:rsid w:val="009F6984"/>
    <w:rsid w:val="009F69DB"/>
    <w:rsid w:val="009F7087"/>
    <w:rsid w:val="009F7125"/>
    <w:rsid w:val="009F72A8"/>
    <w:rsid w:val="00A00B8D"/>
    <w:rsid w:val="00A014AD"/>
    <w:rsid w:val="00A01A10"/>
    <w:rsid w:val="00A01C5A"/>
    <w:rsid w:val="00A026E9"/>
    <w:rsid w:val="00A0756A"/>
    <w:rsid w:val="00A07B53"/>
    <w:rsid w:val="00A07CAE"/>
    <w:rsid w:val="00A07FD1"/>
    <w:rsid w:val="00A104FA"/>
    <w:rsid w:val="00A116EC"/>
    <w:rsid w:val="00A12595"/>
    <w:rsid w:val="00A1440C"/>
    <w:rsid w:val="00A14E65"/>
    <w:rsid w:val="00A1681B"/>
    <w:rsid w:val="00A17B63"/>
    <w:rsid w:val="00A17BC4"/>
    <w:rsid w:val="00A17E71"/>
    <w:rsid w:val="00A20502"/>
    <w:rsid w:val="00A21233"/>
    <w:rsid w:val="00A2221F"/>
    <w:rsid w:val="00A22CBF"/>
    <w:rsid w:val="00A23D81"/>
    <w:rsid w:val="00A241B7"/>
    <w:rsid w:val="00A24492"/>
    <w:rsid w:val="00A30C81"/>
    <w:rsid w:val="00A3152E"/>
    <w:rsid w:val="00A32937"/>
    <w:rsid w:val="00A331C4"/>
    <w:rsid w:val="00A34F96"/>
    <w:rsid w:val="00A379FE"/>
    <w:rsid w:val="00A412E5"/>
    <w:rsid w:val="00A4143D"/>
    <w:rsid w:val="00A41CFA"/>
    <w:rsid w:val="00A43F22"/>
    <w:rsid w:val="00A4552B"/>
    <w:rsid w:val="00A46C2E"/>
    <w:rsid w:val="00A50AF7"/>
    <w:rsid w:val="00A524B6"/>
    <w:rsid w:val="00A52788"/>
    <w:rsid w:val="00A53CCC"/>
    <w:rsid w:val="00A53FF9"/>
    <w:rsid w:val="00A56728"/>
    <w:rsid w:val="00A6069C"/>
    <w:rsid w:val="00A622E0"/>
    <w:rsid w:val="00A62526"/>
    <w:rsid w:val="00A625F3"/>
    <w:rsid w:val="00A65792"/>
    <w:rsid w:val="00A67EFD"/>
    <w:rsid w:val="00A71A59"/>
    <w:rsid w:val="00A73BE6"/>
    <w:rsid w:val="00A74167"/>
    <w:rsid w:val="00A7478A"/>
    <w:rsid w:val="00A76525"/>
    <w:rsid w:val="00A77051"/>
    <w:rsid w:val="00A7750A"/>
    <w:rsid w:val="00A77E9E"/>
    <w:rsid w:val="00A8086E"/>
    <w:rsid w:val="00A830C7"/>
    <w:rsid w:val="00A83C66"/>
    <w:rsid w:val="00A868C2"/>
    <w:rsid w:val="00A87A88"/>
    <w:rsid w:val="00A931CE"/>
    <w:rsid w:val="00A96FF8"/>
    <w:rsid w:val="00A977E8"/>
    <w:rsid w:val="00AA05B6"/>
    <w:rsid w:val="00AA08E9"/>
    <w:rsid w:val="00AA0CA5"/>
    <w:rsid w:val="00AA12E4"/>
    <w:rsid w:val="00AA26CB"/>
    <w:rsid w:val="00AA29EB"/>
    <w:rsid w:val="00AA4444"/>
    <w:rsid w:val="00AA53E3"/>
    <w:rsid w:val="00AA6FA8"/>
    <w:rsid w:val="00AA7017"/>
    <w:rsid w:val="00AA7946"/>
    <w:rsid w:val="00AB0C88"/>
    <w:rsid w:val="00AB1FC2"/>
    <w:rsid w:val="00AB56A1"/>
    <w:rsid w:val="00AB60DE"/>
    <w:rsid w:val="00AB62CE"/>
    <w:rsid w:val="00AB65B3"/>
    <w:rsid w:val="00AB6D9A"/>
    <w:rsid w:val="00AB7E8A"/>
    <w:rsid w:val="00AC196D"/>
    <w:rsid w:val="00AC21D8"/>
    <w:rsid w:val="00AC2B22"/>
    <w:rsid w:val="00AC4812"/>
    <w:rsid w:val="00AC4EC1"/>
    <w:rsid w:val="00AC4EE2"/>
    <w:rsid w:val="00AC4FF5"/>
    <w:rsid w:val="00AD0DB9"/>
    <w:rsid w:val="00AD1010"/>
    <w:rsid w:val="00AD10B5"/>
    <w:rsid w:val="00AD180B"/>
    <w:rsid w:val="00AD2235"/>
    <w:rsid w:val="00AD263C"/>
    <w:rsid w:val="00AD2884"/>
    <w:rsid w:val="00AD3CB7"/>
    <w:rsid w:val="00AD4424"/>
    <w:rsid w:val="00AD57E1"/>
    <w:rsid w:val="00AD60FD"/>
    <w:rsid w:val="00AD7ED1"/>
    <w:rsid w:val="00AE10F0"/>
    <w:rsid w:val="00AE2894"/>
    <w:rsid w:val="00AE2982"/>
    <w:rsid w:val="00AE348E"/>
    <w:rsid w:val="00AE4614"/>
    <w:rsid w:val="00AE5255"/>
    <w:rsid w:val="00AE5FC1"/>
    <w:rsid w:val="00AE6699"/>
    <w:rsid w:val="00AE68BC"/>
    <w:rsid w:val="00AE7565"/>
    <w:rsid w:val="00AE79EB"/>
    <w:rsid w:val="00AF10E0"/>
    <w:rsid w:val="00AF1F57"/>
    <w:rsid w:val="00AF2384"/>
    <w:rsid w:val="00AF2E12"/>
    <w:rsid w:val="00AF4105"/>
    <w:rsid w:val="00AF4C1C"/>
    <w:rsid w:val="00AF73CC"/>
    <w:rsid w:val="00AF785F"/>
    <w:rsid w:val="00B00C2C"/>
    <w:rsid w:val="00B02F59"/>
    <w:rsid w:val="00B03586"/>
    <w:rsid w:val="00B071C9"/>
    <w:rsid w:val="00B10A16"/>
    <w:rsid w:val="00B12BAA"/>
    <w:rsid w:val="00B13527"/>
    <w:rsid w:val="00B13941"/>
    <w:rsid w:val="00B169C8"/>
    <w:rsid w:val="00B16DE1"/>
    <w:rsid w:val="00B20E87"/>
    <w:rsid w:val="00B211F1"/>
    <w:rsid w:val="00B21CF1"/>
    <w:rsid w:val="00B2268E"/>
    <w:rsid w:val="00B23A70"/>
    <w:rsid w:val="00B240AF"/>
    <w:rsid w:val="00B244F3"/>
    <w:rsid w:val="00B264EC"/>
    <w:rsid w:val="00B30C3D"/>
    <w:rsid w:val="00B30D80"/>
    <w:rsid w:val="00B31313"/>
    <w:rsid w:val="00B31C07"/>
    <w:rsid w:val="00B3344A"/>
    <w:rsid w:val="00B338B1"/>
    <w:rsid w:val="00B34920"/>
    <w:rsid w:val="00B41DBB"/>
    <w:rsid w:val="00B4270C"/>
    <w:rsid w:val="00B444E9"/>
    <w:rsid w:val="00B44E2E"/>
    <w:rsid w:val="00B451CB"/>
    <w:rsid w:val="00B4699B"/>
    <w:rsid w:val="00B47717"/>
    <w:rsid w:val="00B50376"/>
    <w:rsid w:val="00B50892"/>
    <w:rsid w:val="00B50A2D"/>
    <w:rsid w:val="00B50EEC"/>
    <w:rsid w:val="00B528DB"/>
    <w:rsid w:val="00B52ADD"/>
    <w:rsid w:val="00B52B30"/>
    <w:rsid w:val="00B540EB"/>
    <w:rsid w:val="00B57D01"/>
    <w:rsid w:val="00B602B9"/>
    <w:rsid w:val="00B604E2"/>
    <w:rsid w:val="00B64471"/>
    <w:rsid w:val="00B64A4C"/>
    <w:rsid w:val="00B663E9"/>
    <w:rsid w:val="00B672E5"/>
    <w:rsid w:val="00B7129C"/>
    <w:rsid w:val="00B7279D"/>
    <w:rsid w:val="00B7432A"/>
    <w:rsid w:val="00B74B61"/>
    <w:rsid w:val="00B74C1E"/>
    <w:rsid w:val="00B774A4"/>
    <w:rsid w:val="00B77FD7"/>
    <w:rsid w:val="00B827DE"/>
    <w:rsid w:val="00B846F1"/>
    <w:rsid w:val="00B84A89"/>
    <w:rsid w:val="00B85B45"/>
    <w:rsid w:val="00B86B64"/>
    <w:rsid w:val="00B906C0"/>
    <w:rsid w:val="00B915E4"/>
    <w:rsid w:val="00B91DDA"/>
    <w:rsid w:val="00B92A43"/>
    <w:rsid w:val="00B95E5C"/>
    <w:rsid w:val="00B95ED7"/>
    <w:rsid w:val="00BA0844"/>
    <w:rsid w:val="00BA3A48"/>
    <w:rsid w:val="00BA3C46"/>
    <w:rsid w:val="00BA4E1F"/>
    <w:rsid w:val="00BA55A4"/>
    <w:rsid w:val="00BA69B2"/>
    <w:rsid w:val="00BB4FFB"/>
    <w:rsid w:val="00BB579A"/>
    <w:rsid w:val="00BB6793"/>
    <w:rsid w:val="00BB74B3"/>
    <w:rsid w:val="00BC01A9"/>
    <w:rsid w:val="00BC1693"/>
    <w:rsid w:val="00BC5AB8"/>
    <w:rsid w:val="00BC6442"/>
    <w:rsid w:val="00BC7A73"/>
    <w:rsid w:val="00BD013A"/>
    <w:rsid w:val="00BD1C5D"/>
    <w:rsid w:val="00BD3D9E"/>
    <w:rsid w:val="00BD620D"/>
    <w:rsid w:val="00BD68E3"/>
    <w:rsid w:val="00BE111A"/>
    <w:rsid w:val="00BE1BAE"/>
    <w:rsid w:val="00BE3D2B"/>
    <w:rsid w:val="00BE4297"/>
    <w:rsid w:val="00BE575E"/>
    <w:rsid w:val="00BE61D1"/>
    <w:rsid w:val="00BE6C7F"/>
    <w:rsid w:val="00BF1B9C"/>
    <w:rsid w:val="00BF2E6E"/>
    <w:rsid w:val="00BF3E73"/>
    <w:rsid w:val="00BF466D"/>
    <w:rsid w:val="00BF4AF6"/>
    <w:rsid w:val="00BF5ABB"/>
    <w:rsid w:val="00C0033A"/>
    <w:rsid w:val="00C0234A"/>
    <w:rsid w:val="00C03321"/>
    <w:rsid w:val="00C03770"/>
    <w:rsid w:val="00C04205"/>
    <w:rsid w:val="00C04FDA"/>
    <w:rsid w:val="00C1113D"/>
    <w:rsid w:val="00C11165"/>
    <w:rsid w:val="00C13AA0"/>
    <w:rsid w:val="00C14C66"/>
    <w:rsid w:val="00C17313"/>
    <w:rsid w:val="00C20548"/>
    <w:rsid w:val="00C207F6"/>
    <w:rsid w:val="00C25C25"/>
    <w:rsid w:val="00C27A3D"/>
    <w:rsid w:val="00C3356E"/>
    <w:rsid w:val="00C3445E"/>
    <w:rsid w:val="00C352D4"/>
    <w:rsid w:val="00C353E3"/>
    <w:rsid w:val="00C40809"/>
    <w:rsid w:val="00C42449"/>
    <w:rsid w:val="00C464E3"/>
    <w:rsid w:val="00C47744"/>
    <w:rsid w:val="00C5061D"/>
    <w:rsid w:val="00C51B46"/>
    <w:rsid w:val="00C51FC8"/>
    <w:rsid w:val="00C55B80"/>
    <w:rsid w:val="00C55E44"/>
    <w:rsid w:val="00C56912"/>
    <w:rsid w:val="00C60860"/>
    <w:rsid w:val="00C616F3"/>
    <w:rsid w:val="00C62000"/>
    <w:rsid w:val="00C67F54"/>
    <w:rsid w:val="00C7560E"/>
    <w:rsid w:val="00C75621"/>
    <w:rsid w:val="00C7565F"/>
    <w:rsid w:val="00C75830"/>
    <w:rsid w:val="00C77EED"/>
    <w:rsid w:val="00C80BDB"/>
    <w:rsid w:val="00C82547"/>
    <w:rsid w:val="00C85737"/>
    <w:rsid w:val="00C8610F"/>
    <w:rsid w:val="00C86B01"/>
    <w:rsid w:val="00C8733E"/>
    <w:rsid w:val="00C9137E"/>
    <w:rsid w:val="00C91670"/>
    <w:rsid w:val="00C91DA9"/>
    <w:rsid w:val="00C946C0"/>
    <w:rsid w:val="00C95DA9"/>
    <w:rsid w:val="00C97DC8"/>
    <w:rsid w:val="00CA1467"/>
    <w:rsid w:val="00CA16B5"/>
    <w:rsid w:val="00CA1B21"/>
    <w:rsid w:val="00CA5A16"/>
    <w:rsid w:val="00CA5ACC"/>
    <w:rsid w:val="00CA6B08"/>
    <w:rsid w:val="00CA7312"/>
    <w:rsid w:val="00CB2CB2"/>
    <w:rsid w:val="00CC12F2"/>
    <w:rsid w:val="00CC1BFE"/>
    <w:rsid w:val="00CC1FF4"/>
    <w:rsid w:val="00CC488B"/>
    <w:rsid w:val="00CC524C"/>
    <w:rsid w:val="00CC60C0"/>
    <w:rsid w:val="00CC639B"/>
    <w:rsid w:val="00CD1510"/>
    <w:rsid w:val="00CD1FA5"/>
    <w:rsid w:val="00CD4F79"/>
    <w:rsid w:val="00CD57AB"/>
    <w:rsid w:val="00CD6097"/>
    <w:rsid w:val="00CD67F1"/>
    <w:rsid w:val="00CE1168"/>
    <w:rsid w:val="00CE47BB"/>
    <w:rsid w:val="00CE57B5"/>
    <w:rsid w:val="00CE75FC"/>
    <w:rsid w:val="00CE7C8F"/>
    <w:rsid w:val="00CF0375"/>
    <w:rsid w:val="00CF0E7C"/>
    <w:rsid w:val="00CF228A"/>
    <w:rsid w:val="00CF4AE4"/>
    <w:rsid w:val="00CF629A"/>
    <w:rsid w:val="00CF7268"/>
    <w:rsid w:val="00D02C75"/>
    <w:rsid w:val="00D037C4"/>
    <w:rsid w:val="00D04E7D"/>
    <w:rsid w:val="00D069E8"/>
    <w:rsid w:val="00D076B4"/>
    <w:rsid w:val="00D0778F"/>
    <w:rsid w:val="00D11A76"/>
    <w:rsid w:val="00D125BE"/>
    <w:rsid w:val="00D16F7C"/>
    <w:rsid w:val="00D20554"/>
    <w:rsid w:val="00D2584A"/>
    <w:rsid w:val="00D32146"/>
    <w:rsid w:val="00D32990"/>
    <w:rsid w:val="00D330B0"/>
    <w:rsid w:val="00D3404F"/>
    <w:rsid w:val="00D358AA"/>
    <w:rsid w:val="00D36266"/>
    <w:rsid w:val="00D362FA"/>
    <w:rsid w:val="00D36A39"/>
    <w:rsid w:val="00D36D5F"/>
    <w:rsid w:val="00D4173E"/>
    <w:rsid w:val="00D42BEA"/>
    <w:rsid w:val="00D42C69"/>
    <w:rsid w:val="00D43D87"/>
    <w:rsid w:val="00D44E14"/>
    <w:rsid w:val="00D45586"/>
    <w:rsid w:val="00D47E50"/>
    <w:rsid w:val="00D5027E"/>
    <w:rsid w:val="00D51DD0"/>
    <w:rsid w:val="00D521B0"/>
    <w:rsid w:val="00D5307B"/>
    <w:rsid w:val="00D54001"/>
    <w:rsid w:val="00D54F2B"/>
    <w:rsid w:val="00D55E45"/>
    <w:rsid w:val="00D56BD1"/>
    <w:rsid w:val="00D57F0E"/>
    <w:rsid w:val="00D6049C"/>
    <w:rsid w:val="00D60BBA"/>
    <w:rsid w:val="00D61DD1"/>
    <w:rsid w:val="00D63605"/>
    <w:rsid w:val="00D6361A"/>
    <w:rsid w:val="00D648B0"/>
    <w:rsid w:val="00D64A3D"/>
    <w:rsid w:val="00D64F0E"/>
    <w:rsid w:val="00D704ED"/>
    <w:rsid w:val="00D72994"/>
    <w:rsid w:val="00D73191"/>
    <w:rsid w:val="00D7606D"/>
    <w:rsid w:val="00D76692"/>
    <w:rsid w:val="00D77A4D"/>
    <w:rsid w:val="00D77F3B"/>
    <w:rsid w:val="00D804FF"/>
    <w:rsid w:val="00D80E1B"/>
    <w:rsid w:val="00D8100A"/>
    <w:rsid w:val="00D82D36"/>
    <w:rsid w:val="00D84942"/>
    <w:rsid w:val="00D87384"/>
    <w:rsid w:val="00D9066B"/>
    <w:rsid w:val="00D92470"/>
    <w:rsid w:val="00D92944"/>
    <w:rsid w:val="00D92E17"/>
    <w:rsid w:val="00D931AA"/>
    <w:rsid w:val="00D9432C"/>
    <w:rsid w:val="00D96523"/>
    <w:rsid w:val="00DA07BB"/>
    <w:rsid w:val="00DA0C2B"/>
    <w:rsid w:val="00DA264A"/>
    <w:rsid w:val="00DA472B"/>
    <w:rsid w:val="00DA4EFC"/>
    <w:rsid w:val="00DB22B1"/>
    <w:rsid w:val="00DB3052"/>
    <w:rsid w:val="00DB4E61"/>
    <w:rsid w:val="00DB56D2"/>
    <w:rsid w:val="00DB6ABE"/>
    <w:rsid w:val="00DC013E"/>
    <w:rsid w:val="00DC081C"/>
    <w:rsid w:val="00DC1DA4"/>
    <w:rsid w:val="00DC3CCF"/>
    <w:rsid w:val="00DC55F1"/>
    <w:rsid w:val="00DC6BC7"/>
    <w:rsid w:val="00DD0B2E"/>
    <w:rsid w:val="00DD3A51"/>
    <w:rsid w:val="00DD3E75"/>
    <w:rsid w:val="00DD591F"/>
    <w:rsid w:val="00DD5ECA"/>
    <w:rsid w:val="00DD7E20"/>
    <w:rsid w:val="00DE0782"/>
    <w:rsid w:val="00DE1160"/>
    <w:rsid w:val="00DE33BC"/>
    <w:rsid w:val="00DE3EDD"/>
    <w:rsid w:val="00DE5805"/>
    <w:rsid w:val="00DE683A"/>
    <w:rsid w:val="00DE6A2F"/>
    <w:rsid w:val="00DF1979"/>
    <w:rsid w:val="00DF1F35"/>
    <w:rsid w:val="00DF23DD"/>
    <w:rsid w:val="00DF25C4"/>
    <w:rsid w:val="00DF29FF"/>
    <w:rsid w:val="00DF3D9A"/>
    <w:rsid w:val="00DF41F3"/>
    <w:rsid w:val="00DF49EF"/>
    <w:rsid w:val="00DF63C9"/>
    <w:rsid w:val="00DF734B"/>
    <w:rsid w:val="00DF7542"/>
    <w:rsid w:val="00E00DAE"/>
    <w:rsid w:val="00E016D0"/>
    <w:rsid w:val="00E02840"/>
    <w:rsid w:val="00E04B4D"/>
    <w:rsid w:val="00E05139"/>
    <w:rsid w:val="00E068B3"/>
    <w:rsid w:val="00E06AC6"/>
    <w:rsid w:val="00E06DDD"/>
    <w:rsid w:val="00E114D6"/>
    <w:rsid w:val="00E1177D"/>
    <w:rsid w:val="00E11A49"/>
    <w:rsid w:val="00E13BB2"/>
    <w:rsid w:val="00E148F7"/>
    <w:rsid w:val="00E14FED"/>
    <w:rsid w:val="00E20457"/>
    <w:rsid w:val="00E228F6"/>
    <w:rsid w:val="00E245BE"/>
    <w:rsid w:val="00E26CA7"/>
    <w:rsid w:val="00E26ED4"/>
    <w:rsid w:val="00E304E9"/>
    <w:rsid w:val="00E31676"/>
    <w:rsid w:val="00E33E8E"/>
    <w:rsid w:val="00E34025"/>
    <w:rsid w:val="00E379C0"/>
    <w:rsid w:val="00E37C0B"/>
    <w:rsid w:val="00E41203"/>
    <w:rsid w:val="00E41D77"/>
    <w:rsid w:val="00E44ACB"/>
    <w:rsid w:val="00E47695"/>
    <w:rsid w:val="00E51B4A"/>
    <w:rsid w:val="00E52259"/>
    <w:rsid w:val="00E52725"/>
    <w:rsid w:val="00E54D4E"/>
    <w:rsid w:val="00E56DE8"/>
    <w:rsid w:val="00E57831"/>
    <w:rsid w:val="00E601D9"/>
    <w:rsid w:val="00E7085E"/>
    <w:rsid w:val="00E739E7"/>
    <w:rsid w:val="00E74152"/>
    <w:rsid w:val="00E808D1"/>
    <w:rsid w:val="00E80971"/>
    <w:rsid w:val="00E821AE"/>
    <w:rsid w:val="00E829D4"/>
    <w:rsid w:val="00E8669C"/>
    <w:rsid w:val="00E91376"/>
    <w:rsid w:val="00E919CE"/>
    <w:rsid w:val="00E942E4"/>
    <w:rsid w:val="00E94533"/>
    <w:rsid w:val="00E96180"/>
    <w:rsid w:val="00E9634F"/>
    <w:rsid w:val="00E96B50"/>
    <w:rsid w:val="00E97808"/>
    <w:rsid w:val="00EA0094"/>
    <w:rsid w:val="00EA192E"/>
    <w:rsid w:val="00EA253C"/>
    <w:rsid w:val="00EA462D"/>
    <w:rsid w:val="00EA5334"/>
    <w:rsid w:val="00EA697F"/>
    <w:rsid w:val="00EA7C2A"/>
    <w:rsid w:val="00EB1A62"/>
    <w:rsid w:val="00EB1E1D"/>
    <w:rsid w:val="00EB2212"/>
    <w:rsid w:val="00EB38B9"/>
    <w:rsid w:val="00EB4D97"/>
    <w:rsid w:val="00EB50E0"/>
    <w:rsid w:val="00EB6B5E"/>
    <w:rsid w:val="00EB6DA2"/>
    <w:rsid w:val="00EC1FE8"/>
    <w:rsid w:val="00EC2BB0"/>
    <w:rsid w:val="00EC3CB6"/>
    <w:rsid w:val="00EC53B3"/>
    <w:rsid w:val="00ED08CA"/>
    <w:rsid w:val="00ED12C2"/>
    <w:rsid w:val="00ED1E20"/>
    <w:rsid w:val="00ED4544"/>
    <w:rsid w:val="00ED55E8"/>
    <w:rsid w:val="00ED5F04"/>
    <w:rsid w:val="00ED6D58"/>
    <w:rsid w:val="00EE03D4"/>
    <w:rsid w:val="00EE428F"/>
    <w:rsid w:val="00EE45BD"/>
    <w:rsid w:val="00EE6A29"/>
    <w:rsid w:val="00EE7EAD"/>
    <w:rsid w:val="00EF0685"/>
    <w:rsid w:val="00EF0711"/>
    <w:rsid w:val="00EF14B3"/>
    <w:rsid w:val="00EF2915"/>
    <w:rsid w:val="00EF551E"/>
    <w:rsid w:val="00EF5854"/>
    <w:rsid w:val="00EF619E"/>
    <w:rsid w:val="00F0228A"/>
    <w:rsid w:val="00F03937"/>
    <w:rsid w:val="00F05B42"/>
    <w:rsid w:val="00F10587"/>
    <w:rsid w:val="00F14343"/>
    <w:rsid w:val="00F153C1"/>
    <w:rsid w:val="00F17C0F"/>
    <w:rsid w:val="00F21128"/>
    <w:rsid w:val="00F217C0"/>
    <w:rsid w:val="00F23C5D"/>
    <w:rsid w:val="00F24BD8"/>
    <w:rsid w:val="00F25746"/>
    <w:rsid w:val="00F26B1A"/>
    <w:rsid w:val="00F27720"/>
    <w:rsid w:val="00F3076C"/>
    <w:rsid w:val="00F31D90"/>
    <w:rsid w:val="00F33E30"/>
    <w:rsid w:val="00F34000"/>
    <w:rsid w:val="00F34BAE"/>
    <w:rsid w:val="00F35A7F"/>
    <w:rsid w:val="00F35A93"/>
    <w:rsid w:val="00F37752"/>
    <w:rsid w:val="00F4175F"/>
    <w:rsid w:val="00F4179F"/>
    <w:rsid w:val="00F44049"/>
    <w:rsid w:val="00F45683"/>
    <w:rsid w:val="00F46ABE"/>
    <w:rsid w:val="00F47BB8"/>
    <w:rsid w:val="00F515D2"/>
    <w:rsid w:val="00F51B23"/>
    <w:rsid w:val="00F51E89"/>
    <w:rsid w:val="00F52B6E"/>
    <w:rsid w:val="00F52C95"/>
    <w:rsid w:val="00F53D53"/>
    <w:rsid w:val="00F6015F"/>
    <w:rsid w:val="00F60CC0"/>
    <w:rsid w:val="00F6125B"/>
    <w:rsid w:val="00F6154A"/>
    <w:rsid w:val="00F61896"/>
    <w:rsid w:val="00F623C2"/>
    <w:rsid w:val="00F63217"/>
    <w:rsid w:val="00F63371"/>
    <w:rsid w:val="00F64D0F"/>
    <w:rsid w:val="00F66DB9"/>
    <w:rsid w:val="00F70A90"/>
    <w:rsid w:val="00F70B57"/>
    <w:rsid w:val="00F73BD0"/>
    <w:rsid w:val="00F74B78"/>
    <w:rsid w:val="00F761B1"/>
    <w:rsid w:val="00F76EDE"/>
    <w:rsid w:val="00F81197"/>
    <w:rsid w:val="00F814CF"/>
    <w:rsid w:val="00F81B13"/>
    <w:rsid w:val="00F856F6"/>
    <w:rsid w:val="00F872FE"/>
    <w:rsid w:val="00F9068C"/>
    <w:rsid w:val="00F90C8C"/>
    <w:rsid w:val="00F92145"/>
    <w:rsid w:val="00F93D40"/>
    <w:rsid w:val="00F9429C"/>
    <w:rsid w:val="00F96DDE"/>
    <w:rsid w:val="00F97210"/>
    <w:rsid w:val="00F97D70"/>
    <w:rsid w:val="00F97D81"/>
    <w:rsid w:val="00FA04DE"/>
    <w:rsid w:val="00FA0622"/>
    <w:rsid w:val="00FA103B"/>
    <w:rsid w:val="00FA1169"/>
    <w:rsid w:val="00FA16CB"/>
    <w:rsid w:val="00FB1947"/>
    <w:rsid w:val="00FB308E"/>
    <w:rsid w:val="00FB3710"/>
    <w:rsid w:val="00FB3F9A"/>
    <w:rsid w:val="00FB49F8"/>
    <w:rsid w:val="00FB4E16"/>
    <w:rsid w:val="00FB7133"/>
    <w:rsid w:val="00FB727D"/>
    <w:rsid w:val="00FC29D3"/>
    <w:rsid w:val="00FC45AE"/>
    <w:rsid w:val="00FC7FE2"/>
    <w:rsid w:val="00FD051C"/>
    <w:rsid w:val="00FD0BE1"/>
    <w:rsid w:val="00FD10C9"/>
    <w:rsid w:val="00FD2053"/>
    <w:rsid w:val="00FD2777"/>
    <w:rsid w:val="00FD299A"/>
    <w:rsid w:val="00FD2FEE"/>
    <w:rsid w:val="00FD5370"/>
    <w:rsid w:val="00FD6B1F"/>
    <w:rsid w:val="00FD6E7D"/>
    <w:rsid w:val="00FD6ECC"/>
    <w:rsid w:val="00FE13EA"/>
    <w:rsid w:val="00FE5358"/>
    <w:rsid w:val="00FF1DFE"/>
    <w:rsid w:val="00FF4BC7"/>
    <w:rsid w:val="00FF54CC"/>
    <w:rsid w:val="00FF54FA"/>
    <w:rsid w:val="00FF5822"/>
    <w:rsid w:val="00FF7091"/>
    <w:rsid w:val="00FF79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A64B7"/>
  <w15:docId w15:val="{030335CF-F4AF-4127-8CBD-27BC089E7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617"/>
    <w:rPr>
      <w:rFonts w:ascii="Times New Roman" w:eastAsia="Times New Roman" w:hAnsi="Times New Roman"/>
      <w:sz w:val="24"/>
      <w:szCs w:val="24"/>
    </w:rPr>
  </w:style>
  <w:style w:type="paragraph" w:styleId="Ttulo1">
    <w:name w:val="heading 1"/>
    <w:basedOn w:val="Normal"/>
    <w:next w:val="Normal"/>
    <w:link w:val="Ttulo1Char"/>
    <w:uiPriority w:val="9"/>
    <w:qFormat/>
    <w:rsid w:val="0041169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3">
    <w:name w:val="heading 3"/>
    <w:basedOn w:val="Normal"/>
    <w:next w:val="Normal"/>
    <w:link w:val="Ttulo3Char"/>
    <w:uiPriority w:val="9"/>
    <w:semiHidden/>
    <w:unhideWhenUsed/>
    <w:qFormat/>
    <w:rsid w:val="00046AF0"/>
    <w:pPr>
      <w:keepNext/>
      <w:keepLines/>
      <w:spacing w:before="200"/>
      <w:outlineLvl w:val="2"/>
    </w:pPr>
    <w:rPr>
      <w:rFonts w:asciiTheme="majorHAnsi" w:eastAsiaTheme="majorEastAsia" w:hAnsiTheme="majorHAnsi" w:cstheme="majorBidi"/>
      <w:b/>
      <w:bCs/>
      <w:color w:val="4472C4" w:themeColor="accent1"/>
    </w:rPr>
  </w:style>
  <w:style w:type="paragraph" w:styleId="Ttulo5">
    <w:name w:val="heading 5"/>
    <w:basedOn w:val="Normal"/>
    <w:next w:val="Normal"/>
    <w:link w:val="Ttulo5Char"/>
    <w:qFormat/>
    <w:rsid w:val="00C47744"/>
    <w:pPr>
      <w:keepNext/>
      <w:outlineLvl w:val="4"/>
    </w:pPr>
    <w:rPr>
      <w:b/>
      <w:color w:val="000000"/>
      <w:sz w:val="28"/>
      <w:szCs w:val="20"/>
    </w:rPr>
  </w:style>
  <w:style w:type="paragraph" w:styleId="Ttulo6">
    <w:name w:val="heading 6"/>
    <w:basedOn w:val="Normal"/>
    <w:next w:val="Normal"/>
    <w:link w:val="Ttulo6Char"/>
    <w:uiPriority w:val="9"/>
    <w:semiHidden/>
    <w:unhideWhenUsed/>
    <w:qFormat/>
    <w:rsid w:val="00A76525"/>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har">
    <w:name w:val="Título 5 Char"/>
    <w:link w:val="Ttulo5"/>
    <w:rsid w:val="00C47744"/>
    <w:rPr>
      <w:rFonts w:ascii="Times New Roman" w:eastAsia="Times New Roman" w:hAnsi="Times New Roman" w:cs="Times New Roman"/>
      <w:b/>
      <w:color w:val="000000"/>
      <w:sz w:val="28"/>
      <w:szCs w:val="20"/>
      <w:lang w:eastAsia="pt-BR"/>
    </w:rPr>
  </w:style>
  <w:style w:type="paragraph" w:styleId="Cabealho">
    <w:name w:val="header"/>
    <w:basedOn w:val="Normal"/>
    <w:link w:val="CabealhoChar"/>
    <w:uiPriority w:val="99"/>
    <w:rsid w:val="00C47744"/>
    <w:pPr>
      <w:tabs>
        <w:tab w:val="center" w:pos="4419"/>
        <w:tab w:val="right" w:pos="8838"/>
      </w:tabs>
    </w:pPr>
    <w:rPr>
      <w:color w:val="000000"/>
      <w:sz w:val="26"/>
      <w:szCs w:val="20"/>
    </w:rPr>
  </w:style>
  <w:style w:type="character" w:customStyle="1" w:styleId="CabealhoChar">
    <w:name w:val="Cabeçalho Char"/>
    <w:link w:val="Cabealho"/>
    <w:uiPriority w:val="99"/>
    <w:rsid w:val="00C47744"/>
    <w:rPr>
      <w:rFonts w:ascii="Times New Roman" w:eastAsia="Times New Roman" w:hAnsi="Times New Roman" w:cs="Times New Roman"/>
      <w:color w:val="000000"/>
      <w:sz w:val="26"/>
      <w:szCs w:val="20"/>
      <w:lang w:eastAsia="pt-BR"/>
    </w:rPr>
  </w:style>
  <w:style w:type="paragraph" w:styleId="Rodap">
    <w:name w:val="footer"/>
    <w:basedOn w:val="Normal"/>
    <w:link w:val="RodapChar"/>
    <w:uiPriority w:val="99"/>
    <w:rsid w:val="00C47744"/>
    <w:pPr>
      <w:tabs>
        <w:tab w:val="center" w:pos="4419"/>
        <w:tab w:val="right" w:pos="8838"/>
      </w:tabs>
    </w:pPr>
    <w:rPr>
      <w:color w:val="000000"/>
      <w:sz w:val="26"/>
      <w:szCs w:val="20"/>
    </w:rPr>
  </w:style>
  <w:style w:type="character" w:customStyle="1" w:styleId="RodapChar">
    <w:name w:val="Rodapé Char"/>
    <w:link w:val="Rodap"/>
    <w:uiPriority w:val="99"/>
    <w:rsid w:val="00C47744"/>
    <w:rPr>
      <w:rFonts w:ascii="Times New Roman" w:eastAsia="Times New Roman" w:hAnsi="Times New Roman" w:cs="Times New Roman"/>
      <w:color w:val="000000"/>
      <w:sz w:val="26"/>
      <w:szCs w:val="20"/>
      <w:lang w:eastAsia="pt-BR"/>
    </w:rPr>
  </w:style>
  <w:style w:type="character" w:styleId="Hyperlink">
    <w:name w:val="Hyperlink"/>
    <w:rsid w:val="00C47744"/>
    <w:rPr>
      <w:color w:val="0000FF"/>
      <w:u w:val="single"/>
    </w:rPr>
  </w:style>
  <w:style w:type="paragraph" w:styleId="Textodenotaderodap">
    <w:name w:val="footnote text"/>
    <w:basedOn w:val="Normal"/>
    <w:link w:val="TextodenotaderodapChar1"/>
    <w:rsid w:val="00C47744"/>
    <w:rPr>
      <w:sz w:val="20"/>
      <w:szCs w:val="20"/>
    </w:rPr>
  </w:style>
  <w:style w:type="character" w:customStyle="1" w:styleId="TextodenotaderodapChar">
    <w:name w:val="Texto de nota de rodapé Char"/>
    <w:uiPriority w:val="99"/>
    <w:semiHidden/>
    <w:rsid w:val="00C47744"/>
    <w:rPr>
      <w:rFonts w:ascii="Times New Roman" w:eastAsia="Times New Roman" w:hAnsi="Times New Roman" w:cs="Times New Roman"/>
      <w:sz w:val="20"/>
      <w:szCs w:val="20"/>
      <w:lang w:eastAsia="pt-BR"/>
    </w:rPr>
  </w:style>
  <w:style w:type="character" w:styleId="Refdenotaderodap">
    <w:name w:val="footnote reference"/>
    <w:uiPriority w:val="99"/>
    <w:rsid w:val="00C47744"/>
    <w:rPr>
      <w:vertAlign w:val="superscript"/>
    </w:rPr>
  </w:style>
  <w:style w:type="paragraph" w:styleId="Corpodetexto2">
    <w:name w:val="Body Text 2"/>
    <w:basedOn w:val="Normal"/>
    <w:link w:val="Corpodetexto2Char"/>
    <w:rsid w:val="00C47744"/>
    <w:pPr>
      <w:jc w:val="both"/>
    </w:pPr>
    <w:rPr>
      <w:sz w:val="28"/>
      <w:lang w:val="x-none" w:eastAsia="x-none"/>
    </w:rPr>
  </w:style>
  <w:style w:type="character" w:customStyle="1" w:styleId="Corpodetexto2Char">
    <w:name w:val="Corpo de texto 2 Char"/>
    <w:link w:val="Corpodetexto2"/>
    <w:rsid w:val="00C47744"/>
    <w:rPr>
      <w:rFonts w:ascii="Times New Roman" w:eastAsia="Times New Roman" w:hAnsi="Times New Roman" w:cs="Times New Roman"/>
      <w:sz w:val="28"/>
      <w:szCs w:val="24"/>
      <w:lang w:val="x-none" w:eastAsia="x-none"/>
    </w:rPr>
  </w:style>
  <w:style w:type="paragraph" w:styleId="Corpodetexto3">
    <w:name w:val="Body Text 3"/>
    <w:basedOn w:val="Normal"/>
    <w:link w:val="Corpodetexto3Char"/>
    <w:rsid w:val="00C47744"/>
    <w:pPr>
      <w:tabs>
        <w:tab w:val="left" w:pos="3330"/>
      </w:tabs>
      <w:jc w:val="both"/>
    </w:pPr>
    <w:rPr>
      <w:sz w:val="30"/>
      <w:lang w:val="x-none" w:eastAsia="x-none"/>
    </w:rPr>
  </w:style>
  <w:style w:type="character" w:customStyle="1" w:styleId="Corpodetexto3Char">
    <w:name w:val="Corpo de texto 3 Char"/>
    <w:link w:val="Corpodetexto3"/>
    <w:rsid w:val="00C47744"/>
    <w:rPr>
      <w:rFonts w:ascii="Times New Roman" w:eastAsia="Times New Roman" w:hAnsi="Times New Roman" w:cs="Times New Roman"/>
      <w:sz w:val="30"/>
      <w:szCs w:val="24"/>
      <w:lang w:val="x-none" w:eastAsia="x-none"/>
    </w:rPr>
  </w:style>
  <w:style w:type="character" w:styleId="Nmerodepgina">
    <w:name w:val="page number"/>
    <w:basedOn w:val="Fontepargpadro"/>
    <w:uiPriority w:val="99"/>
    <w:rsid w:val="00C47744"/>
  </w:style>
  <w:style w:type="character" w:customStyle="1" w:styleId="TextodenotaderodapChar1">
    <w:name w:val="Texto de nota de rodapé Char1"/>
    <w:link w:val="Textodenotaderodap"/>
    <w:rsid w:val="00C47744"/>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47744"/>
    <w:rPr>
      <w:rFonts w:ascii="Tahoma" w:hAnsi="Tahoma" w:cs="Tahoma"/>
      <w:sz w:val="16"/>
      <w:szCs w:val="16"/>
    </w:rPr>
  </w:style>
  <w:style w:type="character" w:customStyle="1" w:styleId="TextodebaloChar">
    <w:name w:val="Texto de balão Char"/>
    <w:link w:val="Textodebalo"/>
    <w:uiPriority w:val="99"/>
    <w:semiHidden/>
    <w:rsid w:val="00C47744"/>
    <w:rPr>
      <w:rFonts w:ascii="Tahoma" w:eastAsia="Times New Roman" w:hAnsi="Tahoma" w:cs="Tahoma"/>
      <w:sz w:val="16"/>
      <w:szCs w:val="16"/>
      <w:lang w:eastAsia="pt-BR"/>
    </w:rPr>
  </w:style>
  <w:style w:type="paragraph" w:styleId="Textodenotadefim">
    <w:name w:val="endnote text"/>
    <w:basedOn w:val="Normal"/>
    <w:link w:val="TextodenotadefimChar"/>
    <w:rsid w:val="00472D65"/>
    <w:rPr>
      <w:sz w:val="20"/>
      <w:szCs w:val="20"/>
    </w:rPr>
  </w:style>
  <w:style w:type="character" w:customStyle="1" w:styleId="TextodenotadefimChar">
    <w:name w:val="Texto de nota de fim Char"/>
    <w:link w:val="Textodenotadefim"/>
    <w:rsid w:val="00472D65"/>
    <w:rPr>
      <w:rFonts w:ascii="Times New Roman" w:eastAsia="Times New Roman" w:hAnsi="Times New Roman" w:cs="Times New Roman"/>
      <w:sz w:val="20"/>
      <w:szCs w:val="20"/>
      <w:lang w:eastAsia="pt-BR"/>
    </w:rPr>
  </w:style>
  <w:style w:type="character" w:styleId="Refdenotadefim">
    <w:name w:val="endnote reference"/>
    <w:rsid w:val="00472D65"/>
    <w:rPr>
      <w:vertAlign w:val="superscript"/>
    </w:rPr>
  </w:style>
  <w:style w:type="character" w:customStyle="1" w:styleId="apple-converted-space">
    <w:name w:val="apple-converted-space"/>
    <w:rsid w:val="00295F2F"/>
    <w:rPr>
      <w:rFonts w:cs="Times New Roman"/>
    </w:rPr>
  </w:style>
  <w:style w:type="character" w:styleId="nfase">
    <w:name w:val="Emphasis"/>
    <w:uiPriority w:val="20"/>
    <w:qFormat/>
    <w:rsid w:val="00295F2F"/>
    <w:rPr>
      <w:i/>
    </w:rPr>
  </w:style>
  <w:style w:type="paragraph" w:customStyle="1" w:styleId="artigo">
    <w:name w:val="artigo"/>
    <w:basedOn w:val="Normal"/>
    <w:rsid w:val="00782697"/>
    <w:pPr>
      <w:spacing w:before="100" w:beforeAutospacing="1" w:after="100" w:afterAutospacing="1"/>
    </w:pPr>
  </w:style>
  <w:style w:type="paragraph" w:styleId="NormalWeb">
    <w:name w:val="Normal (Web)"/>
    <w:basedOn w:val="Normal"/>
    <w:uiPriority w:val="99"/>
    <w:unhideWhenUsed/>
    <w:rsid w:val="009611BF"/>
  </w:style>
  <w:style w:type="paragraph" w:styleId="PargrafodaLista">
    <w:name w:val="List Paragraph"/>
    <w:basedOn w:val="Normal"/>
    <w:uiPriority w:val="34"/>
    <w:qFormat/>
    <w:rsid w:val="0007344F"/>
    <w:pPr>
      <w:ind w:left="720"/>
      <w:contextualSpacing/>
    </w:pPr>
  </w:style>
  <w:style w:type="character" w:styleId="Forte">
    <w:name w:val="Strong"/>
    <w:uiPriority w:val="22"/>
    <w:qFormat/>
    <w:rsid w:val="008F066D"/>
    <w:rPr>
      <w:b/>
      <w:bCs/>
    </w:rPr>
  </w:style>
  <w:style w:type="paragraph" w:styleId="TextosemFormatao">
    <w:name w:val="Plain Text"/>
    <w:basedOn w:val="Normal"/>
    <w:link w:val="TextosemFormataoChar"/>
    <w:uiPriority w:val="99"/>
    <w:rsid w:val="004A54A5"/>
    <w:rPr>
      <w:rFonts w:ascii="Courier New" w:hAnsi="Courier New"/>
      <w:sz w:val="20"/>
      <w:szCs w:val="21"/>
    </w:rPr>
  </w:style>
  <w:style w:type="character" w:customStyle="1" w:styleId="TextosemFormataoChar">
    <w:name w:val="Texto sem Formatação Char"/>
    <w:link w:val="TextosemFormatao"/>
    <w:uiPriority w:val="99"/>
    <w:rsid w:val="004A54A5"/>
    <w:rPr>
      <w:rFonts w:ascii="Courier New" w:eastAsia="Times New Roman" w:hAnsi="Courier New"/>
      <w:szCs w:val="21"/>
    </w:rPr>
  </w:style>
  <w:style w:type="table" w:styleId="Tabelacomgrade">
    <w:name w:val="Table Grid"/>
    <w:basedOn w:val="Tabelanormal"/>
    <w:uiPriority w:val="59"/>
    <w:rsid w:val="00CC1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basedOn w:val="Fontepargpadro"/>
    <w:link w:val="Ttulo3"/>
    <w:uiPriority w:val="9"/>
    <w:semiHidden/>
    <w:rsid w:val="00046AF0"/>
    <w:rPr>
      <w:rFonts w:asciiTheme="majorHAnsi" w:eastAsiaTheme="majorEastAsia" w:hAnsiTheme="majorHAnsi" w:cstheme="majorBidi"/>
      <w:b/>
      <w:bCs/>
      <w:color w:val="4472C4" w:themeColor="accent1"/>
      <w:sz w:val="24"/>
      <w:szCs w:val="24"/>
    </w:rPr>
  </w:style>
  <w:style w:type="character" w:styleId="HiperlinkVisitado">
    <w:name w:val="FollowedHyperlink"/>
    <w:basedOn w:val="Fontepargpadro"/>
    <w:uiPriority w:val="99"/>
    <w:semiHidden/>
    <w:unhideWhenUsed/>
    <w:rsid w:val="003D5EAD"/>
    <w:rPr>
      <w:color w:val="954F72" w:themeColor="followedHyperlink"/>
      <w:u w:val="single"/>
    </w:rPr>
  </w:style>
  <w:style w:type="paragraph" w:customStyle="1" w:styleId="Default">
    <w:name w:val="Default"/>
    <w:rsid w:val="00A20502"/>
    <w:pPr>
      <w:autoSpaceDE w:val="0"/>
      <w:autoSpaceDN w:val="0"/>
      <w:adjustRightInd w:val="0"/>
    </w:pPr>
    <w:rPr>
      <w:rFonts w:ascii="Times New Roman" w:hAnsi="Times New Roman"/>
      <w:color w:val="000000"/>
      <w:sz w:val="24"/>
      <w:szCs w:val="24"/>
    </w:rPr>
  </w:style>
  <w:style w:type="paragraph" w:customStyle="1" w:styleId="textbody">
    <w:name w:val="textbody"/>
    <w:basedOn w:val="Normal"/>
    <w:rsid w:val="00B906C0"/>
    <w:pPr>
      <w:spacing w:before="100" w:beforeAutospacing="1" w:after="100" w:afterAutospacing="1"/>
    </w:pPr>
  </w:style>
  <w:style w:type="character" w:customStyle="1" w:styleId="lista-resultadoinfo-descricao">
    <w:name w:val="lista-resultado__info-descricao"/>
    <w:basedOn w:val="Fontepargpadro"/>
    <w:rsid w:val="00F23C5D"/>
  </w:style>
  <w:style w:type="character" w:customStyle="1" w:styleId="Ttulo6Char">
    <w:name w:val="Título 6 Char"/>
    <w:basedOn w:val="Fontepargpadro"/>
    <w:link w:val="Ttulo6"/>
    <w:uiPriority w:val="9"/>
    <w:semiHidden/>
    <w:rsid w:val="00A76525"/>
    <w:rPr>
      <w:rFonts w:asciiTheme="majorHAnsi" w:eastAsiaTheme="majorEastAsia" w:hAnsiTheme="majorHAnsi" w:cstheme="majorBidi"/>
      <w:i/>
      <w:iCs/>
      <w:color w:val="1F3763" w:themeColor="accent1" w:themeShade="7F"/>
      <w:sz w:val="24"/>
      <w:szCs w:val="24"/>
    </w:rPr>
  </w:style>
  <w:style w:type="character" w:customStyle="1" w:styleId="Ttulo1Char">
    <w:name w:val="Título 1 Char"/>
    <w:basedOn w:val="Fontepargpadro"/>
    <w:link w:val="Ttulo1"/>
    <w:uiPriority w:val="9"/>
    <w:rsid w:val="00411698"/>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206990">
      <w:bodyDiv w:val="1"/>
      <w:marLeft w:val="0"/>
      <w:marRight w:val="0"/>
      <w:marTop w:val="0"/>
      <w:marBottom w:val="0"/>
      <w:divBdr>
        <w:top w:val="none" w:sz="0" w:space="0" w:color="auto"/>
        <w:left w:val="none" w:sz="0" w:space="0" w:color="auto"/>
        <w:bottom w:val="none" w:sz="0" w:space="0" w:color="auto"/>
        <w:right w:val="none" w:sz="0" w:space="0" w:color="auto"/>
      </w:divBdr>
    </w:div>
    <w:div w:id="43871153">
      <w:bodyDiv w:val="1"/>
      <w:marLeft w:val="0"/>
      <w:marRight w:val="0"/>
      <w:marTop w:val="0"/>
      <w:marBottom w:val="0"/>
      <w:divBdr>
        <w:top w:val="none" w:sz="0" w:space="0" w:color="auto"/>
        <w:left w:val="none" w:sz="0" w:space="0" w:color="auto"/>
        <w:bottom w:val="none" w:sz="0" w:space="0" w:color="auto"/>
        <w:right w:val="none" w:sz="0" w:space="0" w:color="auto"/>
      </w:divBdr>
    </w:div>
    <w:div w:id="54011517">
      <w:bodyDiv w:val="1"/>
      <w:marLeft w:val="0"/>
      <w:marRight w:val="0"/>
      <w:marTop w:val="0"/>
      <w:marBottom w:val="0"/>
      <w:divBdr>
        <w:top w:val="none" w:sz="0" w:space="0" w:color="auto"/>
        <w:left w:val="none" w:sz="0" w:space="0" w:color="auto"/>
        <w:bottom w:val="none" w:sz="0" w:space="0" w:color="auto"/>
        <w:right w:val="none" w:sz="0" w:space="0" w:color="auto"/>
      </w:divBdr>
    </w:div>
    <w:div w:id="87312991">
      <w:bodyDiv w:val="1"/>
      <w:marLeft w:val="0"/>
      <w:marRight w:val="0"/>
      <w:marTop w:val="0"/>
      <w:marBottom w:val="0"/>
      <w:divBdr>
        <w:top w:val="none" w:sz="0" w:space="0" w:color="auto"/>
        <w:left w:val="none" w:sz="0" w:space="0" w:color="auto"/>
        <w:bottom w:val="none" w:sz="0" w:space="0" w:color="auto"/>
        <w:right w:val="none" w:sz="0" w:space="0" w:color="auto"/>
      </w:divBdr>
    </w:div>
    <w:div w:id="138621125">
      <w:bodyDiv w:val="1"/>
      <w:marLeft w:val="0"/>
      <w:marRight w:val="0"/>
      <w:marTop w:val="0"/>
      <w:marBottom w:val="0"/>
      <w:divBdr>
        <w:top w:val="none" w:sz="0" w:space="0" w:color="auto"/>
        <w:left w:val="none" w:sz="0" w:space="0" w:color="auto"/>
        <w:bottom w:val="none" w:sz="0" w:space="0" w:color="auto"/>
        <w:right w:val="none" w:sz="0" w:space="0" w:color="auto"/>
      </w:divBdr>
      <w:divsChild>
        <w:div w:id="144966087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6117273">
      <w:bodyDiv w:val="1"/>
      <w:marLeft w:val="0"/>
      <w:marRight w:val="0"/>
      <w:marTop w:val="0"/>
      <w:marBottom w:val="0"/>
      <w:divBdr>
        <w:top w:val="none" w:sz="0" w:space="0" w:color="auto"/>
        <w:left w:val="none" w:sz="0" w:space="0" w:color="auto"/>
        <w:bottom w:val="none" w:sz="0" w:space="0" w:color="auto"/>
        <w:right w:val="none" w:sz="0" w:space="0" w:color="auto"/>
      </w:divBdr>
    </w:div>
    <w:div w:id="184908110">
      <w:bodyDiv w:val="1"/>
      <w:marLeft w:val="0"/>
      <w:marRight w:val="0"/>
      <w:marTop w:val="0"/>
      <w:marBottom w:val="0"/>
      <w:divBdr>
        <w:top w:val="none" w:sz="0" w:space="0" w:color="auto"/>
        <w:left w:val="none" w:sz="0" w:space="0" w:color="auto"/>
        <w:bottom w:val="none" w:sz="0" w:space="0" w:color="auto"/>
        <w:right w:val="none" w:sz="0" w:space="0" w:color="auto"/>
      </w:divBdr>
    </w:div>
    <w:div w:id="202525268">
      <w:bodyDiv w:val="1"/>
      <w:marLeft w:val="0"/>
      <w:marRight w:val="0"/>
      <w:marTop w:val="0"/>
      <w:marBottom w:val="0"/>
      <w:divBdr>
        <w:top w:val="none" w:sz="0" w:space="0" w:color="auto"/>
        <w:left w:val="none" w:sz="0" w:space="0" w:color="auto"/>
        <w:bottom w:val="none" w:sz="0" w:space="0" w:color="auto"/>
        <w:right w:val="none" w:sz="0" w:space="0" w:color="auto"/>
      </w:divBdr>
    </w:div>
    <w:div w:id="230700411">
      <w:bodyDiv w:val="1"/>
      <w:marLeft w:val="0"/>
      <w:marRight w:val="0"/>
      <w:marTop w:val="0"/>
      <w:marBottom w:val="0"/>
      <w:divBdr>
        <w:top w:val="none" w:sz="0" w:space="0" w:color="auto"/>
        <w:left w:val="none" w:sz="0" w:space="0" w:color="auto"/>
        <w:bottom w:val="none" w:sz="0" w:space="0" w:color="auto"/>
        <w:right w:val="none" w:sz="0" w:space="0" w:color="auto"/>
      </w:divBdr>
    </w:div>
    <w:div w:id="242298652">
      <w:bodyDiv w:val="1"/>
      <w:marLeft w:val="0"/>
      <w:marRight w:val="0"/>
      <w:marTop w:val="0"/>
      <w:marBottom w:val="0"/>
      <w:divBdr>
        <w:top w:val="none" w:sz="0" w:space="0" w:color="auto"/>
        <w:left w:val="none" w:sz="0" w:space="0" w:color="auto"/>
        <w:bottom w:val="none" w:sz="0" w:space="0" w:color="auto"/>
        <w:right w:val="none" w:sz="0" w:space="0" w:color="auto"/>
      </w:divBdr>
    </w:div>
    <w:div w:id="253125967">
      <w:bodyDiv w:val="1"/>
      <w:marLeft w:val="0"/>
      <w:marRight w:val="0"/>
      <w:marTop w:val="0"/>
      <w:marBottom w:val="0"/>
      <w:divBdr>
        <w:top w:val="none" w:sz="0" w:space="0" w:color="auto"/>
        <w:left w:val="none" w:sz="0" w:space="0" w:color="auto"/>
        <w:bottom w:val="none" w:sz="0" w:space="0" w:color="auto"/>
        <w:right w:val="none" w:sz="0" w:space="0" w:color="auto"/>
      </w:divBdr>
    </w:div>
    <w:div w:id="311448551">
      <w:bodyDiv w:val="1"/>
      <w:marLeft w:val="0"/>
      <w:marRight w:val="0"/>
      <w:marTop w:val="0"/>
      <w:marBottom w:val="0"/>
      <w:divBdr>
        <w:top w:val="none" w:sz="0" w:space="0" w:color="auto"/>
        <w:left w:val="none" w:sz="0" w:space="0" w:color="auto"/>
        <w:bottom w:val="none" w:sz="0" w:space="0" w:color="auto"/>
        <w:right w:val="none" w:sz="0" w:space="0" w:color="auto"/>
      </w:divBdr>
    </w:div>
    <w:div w:id="352146261">
      <w:bodyDiv w:val="1"/>
      <w:marLeft w:val="0"/>
      <w:marRight w:val="0"/>
      <w:marTop w:val="0"/>
      <w:marBottom w:val="0"/>
      <w:divBdr>
        <w:top w:val="none" w:sz="0" w:space="0" w:color="auto"/>
        <w:left w:val="none" w:sz="0" w:space="0" w:color="auto"/>
        <w:bottom w:val="none" w:sz="0" w:space="0" w:color="auto"/>
        <w:right w:val="none" w:sz="0" w:space="0" w:color="auto"/>
      </w:divBdr>
    </w:div>
    <w:div w:id="361976359">
      <w:bodyDiv w:val="1"/>
      <w:marLeft w:val="0"/>
      <w:marRight w:val="0"/>
      <w:marTop w:val="0"/>
      <w:marBottom w:val="0"/>
      <w:divBdr>
        <w:top w:val="none" w:sz="0" w:space="0" w:color="auto"/>
        <w:left w:val="none" w:sz="0" w:space="0" w:color="auto"/>
        <w:bottom w:val="none" w:sz="0" w:space="0" w:color="auto"/>
        <w:right w:val="none" w:sz="0" w:space="0" w:color="auto"/>
      </w:divBdr>
    </w:div>
    <w:div w:id="371813039">
      <w:bodyDiv w:val="1"/>
      <w:marLeft w:val="0"/>
      <w:marRight w:val="0"/>
      <w:marTop w:val="0"/>
      <w:marBottom w:val="0"/>
      <w:divBdr>
        <w:top w:val="none" w:sz="0" w:space="0" w:color="auto"/>
        <w:left w:val="none" w:sz="0" w:space="0" w:color="auto"/>
        <w:bottom w:val="none" w:sz="0" w:space="0" w:color="auto"/>
        <w:right w:val="none" w:sz="0" w:space="0" w:color="auto"/>
      </w:divBdr>
    </w:div>
    <w:div w:id="376665532">
      <w:bodyDiv w:val="1"/>
      <w:marLeft w:val="0"/>
      <w:marRight w:val="0"/>
      <w:marTop w:val="0"/>
      <w:marBottom w:val="0"/>
      <w:divBdr>
        <w:top w:val="none" w:sz="0" w:space="0" w:color="auto"/>
        <w:left w:val="none" w:sz="0" w:space="0" w:color="auto"/>
        <w:bottom w:val="none" w:sz="0" w:space="0" w:color="auto"/>
        <w:right w:val="none" w:sz="0" w:space="0" w:color="auto"/>
      </w:divBdr>
    </w:div>
    <w:div w:id="392582873">
      <w:bodyDiv w:val="1"/>
      <w:marLeft w:val="0"/>
      <w:marRight w:val="0"/>
      <w:marTop w:val="0"/>
      <w:marBottom w:val="0"/>
      <w:divBdr>
        <w:top w:val="none" w:sz="0" w:space="0" w:color="auto"/>
        <w:left w:val="none" w:sz="0" w:space="0" w:color="auto"/>
        <w:bottom w:val="none" w:sz="0" w:space="0" w:color="auto"/>
        <w:right w:val="none" w:sz="0" w:space="0" w:color="auto"/>
      </w:divBdr>
    </w:div>
    <w:div w:id="407075103">
      <w:bodyDiv w:val="1"/>
      <w:marLeft w:val="0"/>
      <w:marRight w:val="0"/>
      <w:marTop w:val="0"/>
      <w:marBottom w:val="0"/>
      <w:divBdr>
        <w:top w:val="none" w:sz="0" w:space="0" w:color="auto"/>
        <w:left w:val="none" w:sz="0" w:space="0" w:color="auto"/>
        <w:bottom w:val="none" w:sz="0" w:space="0" w:color="auto"/>
        <w:right w:val="none" w:sz="0" w:space="0" w:color="auto"/>
      </w:divBdr>
    </w:div>
    <w:div w:id="447091012">
      <w:bodyDiv w:val="1"/>
      <w:marLeft w:val="0"/>
      <w:marRight w:val="0"/>
      <w:marTop w:val="0"/>
      <w:marBottom w:val="0"/>
      <w:divBdr>
        <w:top w:val="none" w:sz="0" w:space="0" w:color="auto"/>
        <w:left w:val="none" w:sz="0" w:space="0" w:color="auto"/>
        <w:bottom w:val="none" w:sz="0" w:space="0" w:color="auto"/>
        <w:right w:val="none" w:sz="0" w:space="0" w:color="auto"/>
      </w:divBdr>
    </w:div>
    <w:div w:id="463935584">
      <w:bodyDiv w:val="1"/>
      <w:marLeft w:val="0"/>
      <w:marRight w:val="0"/>
      <w:marTop w:val="0"/>
      <w:marBottom w:val="0"/>
      <w:divBdr>
        <w:top w:val="none" w:sz="0" w:space="0" w:color="auto"/>
        <w:left w:val="none" w:sz="0" w:space="0" w:color="auto"/>
        <w:bottom w:val="none" w:sz="0" w:space="0" w:color="auto"/>
        <w:right w:val="none" w:sz="0" w:space="0" w:color="auto"/>
      </w:divBdr>
    </w:div>
    <w:div w:id="485708542">
      <w:bodyDiv w:val="1"/>
      <w:marLeft w:val="0"/>
      <w:marRight w:val="0"/>
      <w:marTop w:val="0"/>
      <w:marBottom w:val="0"/>
      <w:divBdr>
        <w:top w:val="none" w:sz="0" w:space="0" w:color="auto"/>
        <w:left w:val="none" w:sz="0" w:space="0" w:color="auto"/>
        <w:bottom w:val="none" w:sz="0" w:space="0" w:color="auto"/>
        <w:right w:val="none" w:sz="0" w:space="0" w:color="auto"/>
      </w:divBdr>
      <w:divsChild>
        <w:div w:id="47000436">
          <w:blockQuote w:val="1"/>
          <w:marLeft w:val="0"/>
          <w:marRight w:val="0"/>
          <w:marTop w:val="0"/>
          <w:marBottom w:val="270"/>
          <w:divBdr>
            <w:top w:val="none" w:sz="0" w:space="0" w:color="auto"/>
            <w:left w:val="single" w:sz="36" w:space="14" w:color="9FC7A0"/>
            <w:bottom w:val="none" w:sz="0" w:space="0" w:color="auto"/>
            <w:right w:val="none" w:sz="0" w:space="0" w:color="auto"/>
          </w:divBdr>
        </w:div>
      </w:divsChild>
    </w:div>
    <w:div w:id="500777722">
      <w:bodyDiv w:val="1"/>
      <w:marLeft w:val="0"/>
      <w:marRight w:val="0"/>
      <w:marTop w:val="0"/>
      <w:marBottom w:val="0"/>
      <w:divBdr>
        <w:top w:val="none" w:sz="0" w:space="0" w:color="auto"/>
        <w:left w:val="none" w:sz="0" w:space="0" w:color="auto"/>
        <w:bottom w:val="none" w:sz="0" w:space="0" w:color="auto"/>
        <w:right w:val="none" w:sz="0" w:space="0" w:color="auto"/>
      </w:divBdr>
      <w:divsChild>
        <w:div w:id="785580896">
          <w:marLeft w:val="0"/>
          <w:marRight w:val="0"/>
          <w:marTop w:val="0"/>
          <w:marBottom w:val="0"/>
          <w:divBdr>
            <w:top w:val="none" w:sz="0" w:space="0" w:color="auto"/>
            <w:left w:val="none" w:sz="0" w:space="0" w:color="auto"/>
            <w:bottom w:val="none" w:sz="0" w:space="0" w:color="auto"/>
            <w:right w:val="none" w:sz="0" w:space="0" w:color="auto"/>
          </w:divBdr>
          <w:divsChild>
            <w:div w:id="433935907">
              <w:marLeft w:val="0"/>
              <w:marRight w:val="0"/>
              <w:marTop w:val="0"/>
              <w:marBottom w:val="0"/>
              <w:divBdr>
                <w:top w:val="none" w:sz="0" w:space="0" w:color="auto"/>
                <w:left w:val="none" w:sz="0" w:space="0" w:color="auto"/>
                <w:bottom w:val="none" w:sz="0" w:space="0" w:color="auto"/>
                <w:right w:val="none" w:sz="0" w:space="0" w:color="auto"/>
              </w:divBdr>
            </w:div>
          </w:divsChild>
        </w:div>
        <w:div w:id="1391225316">
          <w:marLeft w:val="0"/>
          <w:marRight w:val="0"/>
          <w:marTop w:val="0"/>
          <w:marBottom w:val="0"/>
          <w:divBdr>
            <w:top w:val="none" w:sz="0" w:space="0" w:color="auto"/>
            <w:left w:val="none" w:sz="0" w:space="0" w:color="auto"/>
            <w:bottom w:val="none" w:sz="0" w:space="0" w:color="auto"/>
            <w:right w:val="none" w:sz="0" w:space="0" w:color="auto"/>
          </w:divBdr>
          <w:divsChild>
            <w:div w:id="63070764">
              <w:marLeft w:val="0"/>
              <w:marRight w:val="0"/>
              <w:marTop w:val="0"/>
              <w:marBottom w:val="0"/>
              <w:divBdr>
                <w:top w:val="none" w:sz="0" w:space="0" w:color="auto"/>
                <w:left w:val="none" w:sz="0" w:space="0" w:color="auto"/>
                <w:bottom w:val="none" w:sz="0" w:space="0" w:color="auto"/>
                <w:right w:val="none" w:sz="0" w:space="0" w:color="auto"/>
              </w:divBdr>
            </w:div>
          </w:divsChild>
        </w:div>
        <w:div w:id="398015119">
          <w:marLeft w:val="0"/>
          <w:marRight w:val="0"/>
          <w:marTop w:val="0"/>
          <w:marBottom w:val="0"/>
          <w:divBdr>
            <w:top w:val="none" w:sz="0" w:space="0" w:color="auto"/>
            <w:left w:val="none" w:sz="0" w:space="0" w:color="auto"/>
            <w:bottom w:val="none" w:sz="0" w:space="0" w:color="auto"/>
            <w:right w:val="none" w:sz="0" w:space="0" w:color="auto"/>
          </w:divBdr>
        </w:div>
      </w:divsChild>
    </w:div>
    <w:div w:id="516235994">
      <w:bodyDiv w:val="1"/>
      <w:marLeft w:val="0"/>
      <w:marRight w:val="0"/>
      <w:marTop w:val="0"/>
      <w:marBottom w:val="0"/>
      <w:divBdr>
        <w:top w:val="none" w:sz="0" w:space="0" w:color="auto"/>
        <w:left w:val="none" w:sz="0" w:space="0" w:color="auto"/>
        <w:bottom w:val="none" w:sz="0" w:space="0" w:color="auto"/>
        <w:right w:val="none" w:sz="0" w:space="0" w:color="auto"/>
      </w:divBdr>
    </w:div>
    <w:div w:id="541404596">
      <w:bodyDiv w:val="1"/>
      <w:marLeft w:val="0"/>
      <w:marRight w:val="0"/>
      <w:marTop w:val="0"/>
      <w:marBottom w:val="0"/>
      <w:divBdr>
        <w:top w:val="none" w:sz="0" w:space="0" w:color="auto"/>
        <w:left w:val="none" w:sz="0" w:space="0" w:color="auto"/>
        <w:bottom w:val="none" w:sz="0" w:space="0" w:color="auto"/>
        <w:right w:val="none" w:sz="0" w:space="0" w:color="auto"/>
      </w:divBdr>
    </w:div>
    <w:div w:id="545678837">
      <w:bodyDiv w:val="1"/>
      <w:marLeft w:val="0"/>
      <w:marRight w:val="0"/>
      <w:marTop w:val="0"/>
      <w:marBottom w:val="0"/>
      <w:divBdr>
        <w:top w:val="none" w:sz="0" w:space="0" w:color="auto"/>
        <w:left w:val="none" w:sz="0" w:space="0" w:color="auto"/>
        <w:bottom w:val="none" w:sz="0" w:space="0" w:color="auto"/>
        <w:right w:val="none" w:sz="0" w:space="0" w:color="auto"/>
      </w:divBdr>
    </w:div>
    <w:div w:id="551574675">
      <w:bodyDiv w:val="1"/>
      <w:marLeft w:val="0"/>
      <w:marRight w:val="0"/>
      <w:marTop w:val="0"/>
      <w:marBottom w:val="0"/>
      <w:divBdr>
        <w:top w:val="none" w:sz="0" w:space="0" w:color="auto"/>
        <w:left w:val="none" w:sz="0" w:space="0" w:color="auto"/>
        <w:bottom w:val="none" w:sz="0" w:space="0" w:color="auto"/>
        <w:right w:val="none" w:sz="0" w:space="0" w:color="auto"/>
      </w:divBdr>
    </w:div>
    <w:div w:id="553272349">
      <w:bodyDiv w:val="1"/>
      <w:marLeft w:val="0"/>
      <w:marRight w:val="0"/>
      <w:marTop w:val="0"/>
      <w:marBottom w:val="0"/>
      <w:divBdr>
        <w:top w:val="none" w:sz="0" w:space="0" w:color="auto"/>
        <w:left w:val="none" w:sz="0" w:space="0" w:color="auto"/>
        <w:bottom w:val="none" w:sz="0" w:space="0" w:color="auto"/>
        <w:right w:val="none" w:sz="0" w:space="0" w:color="auto"/>
      </w:divBdr>
    </w:div>
    <w:div w:id="555551338">
      <w:bodyDiv w:val="1"/>
      <w:marLeft w:val="0"/>
      <w:marRight w:val="0"/>
      <w:marTop w:val="0"/>
      <w:marBottom w:val="0"/>
      <w:divBdr>
        <w:top w:val="none" w:sz="0" w:space="0" w:color="auto"/>
        <w:left w:val="none" w:sz="0" w:space="0" w:color="auto"/>
        <w:bottom w:val="none" w:sz="0" w:space="0" w:color="auto"/>
        <w:right w:val="none" w:sz="0" w:space="0" w:color="auto"/>
      </w:divBdr>
    </w:div>
    <w:div w:id="575700192">
      <w:bodyDiv w:val="1"/>
      <w:marLeft w:val="0"/>
      <w:marRight w:val="0"/>
      <w:marTop w:val="0"/>
      <w:marBottom w:val="0"/>
      <w:divBdr>
        <w:top w:val="none" w:sz="0" w:space="0" w:color="auto"/>
        <w:left w:val="none" w:sz="0" w:space="0" w:color="auto"/>
        <w:bottom w:val="none" w:sz="0" w:space="0" w:color="auto"/>
        <w:right w:val="none" w:sz="0" w:space="0" w:color="auto"/>
      </w:divBdr>
    </w:div>
    <w:div w:id="577442530">
      <w:bodyDiv w:val="1"/>
      <w:marLeft w:val="0"/>
      <w:marRight w:val="0"/>
      <w:marTop w:val="0"/>
      <w:marBottom w:val="0"/>
      <w:divBdr>
        <w:top w:val="none" w:sz="0" w:space="0" w:color="auto"/>
        <w:left w:val="none" w:sz="0" w:space="0" w:color="auto"/>
        <w:bottom w:val="none" w:sz="0" w:space="0" w:color="auto"/>
        <w:right w:val="none" w:sz="0" w:space="0" w:color="auto"/>
      </w:divBdr>
      <w:divsChild>
        <w:div w:id="703136000">
          <w:marLeft w:val="0"/>
          <w:marRight w:val="0"/>
          <w:marTop w:val="0"/>
          <w:marBottom w:val="0"/>
          <w:divBdr>
            <w:top w:val="none" w:sz="0" w:space="0" w:color="auto"/>
            <w:left w:val="none" w:sz="0" w:space="0" w:color="auto"/>
            <w:bottom w:val="none" w:sz="0" w:space="0" w:color="auto"/>
            <w:right w:val="none" w:sz="0" w:space="0" w:color="auto"/>
          </w:divBdr>
          <w:divsChild>
            <w:div w:id="978609510">
              <w:marLeft w:val="0"/>
              <w:marRight w:val="0"/>
              <w:marTop w:val="0"/>
              <w:marBottom w:val="0"/>
              <w:divBdr>
                <w:top w:val="none" w:sz="0" w:space="0" w:color="auto"/>
                <w:left w:val="none" w:sz="0" w:space="0" w:color="auto"/>
                <w:bottom w:val="none" w:sz="0" w:space="0" w:color="auto"/>
                <w:right w:val="none" w:sz="0" w:space="0" w:color="auto"/>
              </w:divBdr>
              <w:divsChild>
                <w:div w:id="58144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257750">
      <w:bodyDiv w:val="1"/>
      <w:marLeft w:val="0"/>
      <w:marRight w:val="0"/>
      <w:marTop w:val="0"/>
      <w:marBottom w:val="0"/>
      <w:divBdr>
        <w:top w:val="none" w:sz="0" w:space="0" w:color="auto"/>
        <w:left w:val="none" w:sz="0" w:space="0" w:color="auto"/>
        <w:bottom w:val="none" w:sz="0" w:space="0" w:color="auto"/>
        <w:right w:val="none" w:sz="0" w:space="0" w:color="auto"/>
      </w:divBdr>
    </w:div>
    <w:div w:id="641033879">
      <w:bodyDiv w:val="1"/>
      <w:marLeft w:val="0"/>
      <w:marRight w:val="0"/>
      <w:marTop w:val="0"/>
      <w:marBottom w:val="0"/>
      <w:divBdr>
        <w:top w:val="none" w:sz="0" w:space="0" w:color="auto"/>
        <w:left w:val="none" w:sz="0" w:space="0" w:color="auto"/>
        <w:bottom w:val="none" w:sz="0" w:space="0" w:color="auto"/>
        <w:right w:val="none" w:sz="0" w:space="0" w:color="auto"/>
      </w:divBdr>
    </w:div>
    <w:div w:id="691226064">
      <w:bodyDiv w:val="1"/>
      <w:marLeft w:val="0"/>
      <w:marRight w:val="0"/>
      <w:marTop w:val="0"/>
      <w:marBottom w:val="0"/>
      <w:divBdr>
        <w:top w:val="none" w:sz="0" w:space="0" w:color="auto"/>
        <w:left w:val="none" w:sz="0" w:space="0" w:color="auto"/>
        <w:bottom w:val="none" w:sz="0" w:space="0" w:color="auto"/>
        <w:right w:val="none" w:sz="0" w:space="0" w:color="auto"/>
      </w:divBdr>
      <w:divsChild>
        <w:div w:id="901717751">
          <w:blockQuote w:val="1"/>
          <w:marLeft w:val="720"/>
          <w:marRight w:val="720"/>
          <w:marTop w:val="100"/>
          <w:marBottom w:val="100"/>
          <w:divBdr>
            <w:top w:val="none" w:sz="0" w:space="0" w:color="auto"/>
            <w:left w:val="none" w:sz="0" w:space="0" w:color="auto"/>
            <w:bottom w:val="none" w:sz="0" w:space="0" w:color="auto"/>
            <w:right w:val="none" w:sz="0" w:space="0" w:color="auto"/>
          </w:divBdr>
        </w:div>
        <w:div w:id="17464130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9089732">
      <w:bodyDiv w:val="1"/>
      <w:marLeft w:val="0"/>
      <w:marRight w:val="0"/>
      <w:marTop w:val="0"/>
      <w:marBottom w:val="0"/>
      <w:divBdr>
        <w:top w:val="none" w:sz="0" w:space="0" w:color="auto"/>
        <w:left w:val="none" w:sz="0" w:space="0" w:color="auto"/>
        <w:bottom w:val="none" w:sz="0" w:space="0" w:color="auto"/>
        <w:right w:val="none" w:sz="0" w:space="0" w:color="auto"/>
      </w:divBdr>
    </w:div>
    <w:div w:id="702556195">
      <w:bodyDiv w:val="1"/>
      <w:marLeft w:val="0"/>
      <w:marRight w:val="0"/>
      <w:marTop w:val="0"/>
      <w:marBottom w:val="0"/>
      <w:divBdr>
        <w:top w:val="none" w:sz="0" w:space="0" w:color="auto"/>
        <w:left w:val="none" w:sz="0" w:space="0" w:color="auto"/>
        <w:bottom w:val="none" w:sz="0" w:space="0" w:color="auto"/>
        <w:right w:val="none" w:sz="0" w:space="0" w:color="auto"/>
      </w:divBdr>
    </w:div>
    <w:div w:id="703094338">
      <w:bodyDiv w:val="1"/>
      <w:marLeft w:val="0"/>
      <w:marRight w:val="0"/>
      <w:marTop w:val="0"/>
      <w:marBottom w:val="0"/>
      <w:divBdr>
        <w:top w:val="none" w:sz="0" w:space="0" w:color="auto"/>
        <w:left w:val="none" w:sz="0" w:space="0" w:color="auto"/>
        <w:bottom w:val="none" w:sz="0" w:space="0" w:color="auto"/>
        <w:right w:val="none" w:sz="0" w:space="0" w:color="auto"/>
      </w:divBdr>
    </w:div>
    <w:div w:id="726415437">
      <w:bodyDiv w:val="1"/>
      <w:marLeft w:val="0"/>
      <w:marRight w:val="0"/>
      <w:marTop w:val="0"/>
      <w:marBottom w:val="0"/>
      <w:divBdr>
        <w:top w:val="none" w:sz="0" w:space="0" w:color="auto"/>
        <w:left w:val="none" w:sz="0" w:space="0" w:color="auto"/>
        <w:bottom w:val="none" w:sz="0" w:space="0" w:color="auto"/>
        <w:right w:val="none" w:sz="0" w:space="0" w:color="auto"/>
      </w:divBdr>
      <w:divsChild>
        <w:div w:id="2016301995">
          <w:marLeft w:val="0"/>
          <w:marRight w:val="0"/>
          <w:marTop w:val="0"/>
          <w:marBottom w:val="0"/>
          <w:divBdr>
            <w:top w:val="none" w:sz="0" w:space="0" w:color="auto"/>
            <w:left w:val="none" w:sz="0" w:space="0" w:color="auto"/>
            <w:bottom w:val="none" w:sz="0" w:space="0" w:color="auto"/>
            <w:right w:val="none" w:sz="0" w:space="0" w:color="auto"/>
          </w:divBdr>
        </w:div>
        <w:div w:id="1051999497">
          <w:marLeft w:val="0"/>
          <w:marRight w:val="0"/>
          <w:marTop w:val="0"/>
          <w:marBottom w:val="0"/>
          <w:divBdr>
            <w:top w:val="none" w:sz="0" w:space="0" w:color="auto"/>
            <w:left w:val="none" w:sz="0" w:space="0" w:color="auto"/>
            <w:bottom w:val="none" w:sz="0" w:space="0" w:color="auto"/>
            <w:right w:val="none" w:sz="0" w:space="0" w:color="auto"/>
          </w:divBdr>
          <w:divsChild>
            <w:div w:id="201864170">
              <w:marLeft w:val="0"/>
              <w:marRight w:val="0"/>
              <w:marTop w:val="0"/>
              <w:marBottom w:val="0"/>
              <w:divBdr>
                <w:top w:val="single" w:sz="2" w:space="0" w:color="F5F5F5"/>
                <w:left w:val="single" w:sz="2" w:space="0" w:color="F5F5F5"/>
                <w:bottom w:val="single" w:sz="2" w:space="0" w:color="F5F5F5"/>
                <w:right w:val="single" w:sz="6" w:space="23" w:color="F5F5F5"/>
              </w:divBdr>
              <w:divsChild>
                <w:div w:id="1047070387">
                  <w:marLeft w:val="0"/>
                  <w:marRight w:val="0"/>
                  <w:marTop w:val="0"/>
                  <w:marBottom w:val="0"/>
                  <w:divBdr>
                    <w:top w:val="none" w:sz="0" w:space="0" w:color="auto"/>
                    <w:left w:val="none" w:sz="0" w:space="0" w:color="auto"/>
                    <w:bottom w:val="none" w:sz="0" w:space="0" w:color="auto"/>
                    <w:right w:val="none" w:sz="0" w:space="0" w:color="auto"/>
                  </w:divBdr>
                  <w:divsChild>
                    <w:div w:id="184250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172971">
      <w:bodyDiv w:val="1"/>
      <w:marLeft w:val="0"/>
      <w:marRight w:val="0"/>
      <w:marTop w:val="0"/>
      <w:marBottom w:val="0"/>
      <w:divBdr>
        <w:top w:val="none" w:sz="0" w:space="0" w:color="auto"/>
        <w:left w:val="none" w:sz="0" w:space="0" w:color="auto"/>
        <w:bottom w:val="none" w:sz="0" w:space="0" w:color="auto"/>
        <w:right w:val="none" w:sz="0" w:space="0" w:color="auto"/>
      </w:divBdr>
    </w:div>
    <w:div w:id="738787741">
      <w:bodyDiv w:val="1"/>
      <w:marLeft w:val="0"/>
      <w:marRight w:val="0"/>
      <w:marTop w:val="0"/>
      <w:marBottom w:val="0"/>
      <w:divBdr>
        <w:top w:val="none" w:sz="0" w:space="0" w:color="auto"/>
        <w:left w:val="none" w:sz="0" w:space="0" w:color="auto"/>
        <w:bottom w:val="none" w:sz="0" w:space="0" w:color="auto"/>
        <w:right w:val="none" w:sz="0" w:space="0" w:color="auto"/>
      </w:divBdr>
    </w:div>
    <w:div w:id="749041489">
      <w:bodyDiv w:val="1"/>
      <w:marLeft w:val="0"/>
      <w:marRight w:val="0"/>
      <w:marTop w:val="0"/>
      <w:marBottom w:val="0"/>
      <w:divBdr>
        <w:top w:val="none" w:sz="0" w:space="0" w:color="auto"/>
        <w:left w:val="none" w:sz="0" w:space="0" w:color="auto"/>
        <w:bottom w:val="none" w:sz="0" w:space="0" w:color="auto"/>
        <w:right w:val="none" w:sz="0" w:space="0" w:color="auto"/>
      </w:divBdr>
    </w:div>
    <w:div w:id="760955277">
      <w:bodyDiv w:val="1"/>
      <w:marLeft w:val="0"/>
      <w:marRight w:val="0"/>
      <w:marTop w:val="0"/>
      <w:marBottom w:val="0"/>
      <w:divBdr>
        <w:top w:val="none" w:sz="0" w:space="0" w:color="auto"/>
        <w:left w:val="none" w:sz="0" w:space="0" w:color="auto"/>
        <w:bottom w:val="none" w:sz="0" w:space="0" w:color="auto"/>
        <w:right w:val="none" w:sz="0" w:space="0" w:color="auto"/>
      </w:divBdr>
    </w:div>
    <w:div w:id="782386577">
      <w:bodyDiv w:val="1"/>
      <w:marLeft w:val="0"/>
      <w:marRight w:val="0"/>
      <w:marTop w:val="0"/>
      <w:marBottom w:val="0"/>
      <w:divBdr>
        <w:top w:val="none" w:sz="0" w:space="0" w:color="auto"/>
        <w:left w:val="none" w:sz="0" w:space="0" w:color="auto"/>
        <w:bottom w:val="none" w:sz="0" w:space="0" w:color="auto"/>
        <w:right w:val="none" w:sz="0" w:space="0" w:color="auto"/>
      </w:divBdr>
    </w:div>
    <w:div w:id="921914888">
      <w:bodyDiv w:val="1"/>
      <w:marLeft w:val="0"/>
      <w:marRight w:val="0"/>
      <w:marTop w:val="0"/>
      <w:marBottom w:val="0"/>
      <w:divBdr>
        <w:top w:val="none" w:sz="0" w:space="0" w:color="auto"/>
        <w:left w:val="none" w:sz="0" w:space="0" w:color="auto"/>
        <w:bottom w:val="none" w:sz="0" w:space="0" w:color="auto"/>
        <w:right w:val="none" w:sz="0" w:space="0" w:color="auto"/>
      </w:divBdr>
    </w:div>
    <w:div w:id="942499177">
      <w:bodyDiv w:val="1"/>
      <w:marLeft w:val="0"/>
      <w:marRight w:val="0"/>
      <w:marTop w:val="0"/>
      <w:marBottom w:val="0"/>
      <w:divBdr>
        <w:top w:val="none" w:sz="0" w:space="0" w:color="auto"/>
        <w:left w:val="none" w:sz="0" w:space="0" w:color="auto"/>
        <w:bottom w:val="none" w:sz="0" w:space="0" w:color="auto"/>
        <w:right w:val="none" w:sz="0" w:space="0" w:color="auto"/>
      </w:divBdr>
    </w:div>
    <w:div w:id="943423032">
      <w:bodyDiv w:val="1"/>
      <w:marLeft w:val="0"/>
      <w:marRight w:val="0"/>
      <w:marTop w:val="0"/>
      <w:marBottom w:val="0"/>
      <w:divBdr>
        <w:top w:val="none" w:sz="0" w:space="0" w:color="auto"/>
        <w:left w:val="none" w:sz="0" w:space="0" w:color="auto"/>
        <w:bottom w:val="none" w:sz="0" w:space="0" w:color="auto"/>
        <w:right w:val="none" w:sz="0" w:space="0" w:color="auto"/>
      </w:divBdr>
    </w:div>
    <w:div w:id="973875021">
      <w:bodyDiv w:val="1"/>
      <w:marLeft w:val="0"/>
      <w:marRight w:val="0"/>
      <w:marTop w:val="0"/>
      <w:marBottom w:val="0"/>
      <w:divBdr>
        <w:top w:val="none" w:sz="0" w:space="0" w:color="auto"/>
        <w:left w:val="none" w:sz="0" w:space="0" w:color="auto"/>
        <w:bottom w:val="none" w:sz="0" w:space="0" w:color="auto"/>
        <w:right w:val="none" w:sz="0" w:space="0" w:color="auto"/>
      </w:divBdr>
    </w:div>
    <w:div w:id="984041260">
      <w:bodyDiv w:val="1"/>
      <w:marLeft w:val="0"/>
      <w:marRight w:val="0"/>
      <w:marTop w:val="0"/>
      <w:marBottom w:val="0"/>
      <w:divBdr>
        <w:top w:val="none" w:sz="0" w:space="0" w:color="auto"/>
        <w:left w:val="none" w:sz="0" w:space="0" w:color="auto"/>
        <w:bottom w:val="none" w:sz="0" w:space="0" w:color="auto"/>
        <w:right w:val="none" w:sz="0" w:space="0" w:color="auto"/>
      </w:divBdr>
    </w:div>
    <w:div w:id="989868302">
      <w:bodyDiv w:val="1"/>
      <w:marLeft w:val="0"/>
      <w:marRight w:val="0"/>
      <w:marTop w:val="0"/>
      <w:marBottom w:val="0"/>
      <w:divBdr>
        <w:top w:val="none" w:sz="0" w:space="0" w:color="auto"/>
        <w:left w:val="none" w:sz="0" w:space="0" w:color="auto"/>
        <w:bottom w:val="none" w:sz="0" w:space="0" w:color="auto"/>
        <w:right w:val="none" w:sz="0" w:space="0" w:color="auto"/>
      </w:divBdr>
    </w:div>
    <w:div w:id="990407687">
      <w:bodyDiv w:val="1"/>
      <w:marLeft w:val="0"/>
      <w:marRight w:val="0"/>
      <w:marTop w:val="0"/>
      <w:marBottom w:val="0"/>
      <w:divBdr>
        <w:top w:val="none" w:sz="0" w:space="0" w:color="auto"/>
        <w:left w:val="none" w:sz="0" w:space="0" w:color="auto"/>
        <w:bottom w:val="none" w:sz="0" w:space="0" w:color="auto"/>
        <w:right w:val="none" w:sz="0" w:space="0" w:color="auto"/>
      </w:divBdr>
    </w:div>
    <w:div w:id="994845408">
      <w:bodyDiv w:val="1"/>
      <w:marLeft w:val="0"/>
      <w:marRight w:val="0"/>
      <w:marTop w:val="0"/>
      <w:marBottom w:val="0"/>
      <w:divBdr>
        <w:top w:val="none" w:sz="0" w:space="0" w:color="auto"/>
        <w:left w:val="none" w:sz="0" w:space="0" w:color="auto"/>
        <w:bottom w:val="none" w:sz="0" w:space="0" w:color="auto"/>
        <w:right w:val="none" w:sz="0" w:space="0" w:color="auto"/>
      </w:divBdr>
    </w:div>
    <w:div w:id="995688700">
      <w:bodyDiv w:val="1"/>
      <w:marLeft w:val="0"/>
      <w:marRight w:val="0"/>
      <w:marTop w:val="0"/>
      <w:marBottom w:val="0"/>
      <w:divBdr>
        <w:top w:val="none" w:sz="0" w:space="0" w:color="auto"/>
        <w:left w:val="none" w:sz="0" w:space="0" w:color="auto"/>
        <w:bottom w:val="none" w:sz="0" w:space="0" w:color="auto"/>
        <w:right w:val="none" w:sz="0" w:space="0" w:color="auto"/>
      </w:divBdr>
    </w:div>
    <w:div w:id="1040936011">
      <w:bodyDiv w:val="1"/>
      <w:marLeft w:val="0"/>
      <w:marRight w:val="0"/>
      <w:marTop w:val="0"/>
      <w:marBottom w:val="0"/>
      <w:divBdr>
        <w:top w:val="none" w:sz="0" w:space="0" w:color="auto"/>
        <w:left w:val="none" w:sz="0" w:space="0" w:color="auto"/>
        <w:bottom w:val="none" w:sz="0" w:space="0" w:color="auto"/>
        <w:right w:val="none" w:sz="0" w:space="0" w:color="auto"/>
      </w:divBdr>
    </w:div>
    <w:div w:id="1041443364">
      <w:bodyDiv w:val="1"/>
      <w:marLeft w:val="0"/>
      <w:marRight w:val="0"/>
      <w:marTop w:val="0"/>
      <w:marBottom w:val="0"/>
      <w:divBdr>
        <w:top w:val="none" w:sz="0" w:space="0" w:color="auto"/>
        <w:left w:val="none" w:sz="0" w:space="0" w:color="auto"/>
        <w:bottom w:val="none" w:sz="0" w:space="0" w:color="auto"/>
        <w:right w:val="none" w:sz="0" w:space="0" w:color="auto"/>
      </w:divBdr>
    </w:div>
    <w:div w:id="1043482492">
      <w:bodyDiv w:val="1"/>
      <w:marLeft w:val="0"/>
      <w:marRight w:val="0"/>
      <w:marTop w:val="0"/>
      <w:marBottom w:val="0"/>
      <w:divBdr>
        <w:top w:val="none" w:sz="0" w:space="0" w:color="auto"/>
        <w:left w:val="none" w:sz="0" w:space="0" w:color="auto"/>
        <w:bottom w:val="none" w:sz="0" w:space="0" w:color="auto"/>
        <w:right w:val="none" w:sz="0" w:space="0" w:color="auto"/>
      </w:divBdr>
    </w:div>
    <w:div w:id="1082140291">
      <w:bodyDiv w:val="1"/>
      <w:marLeft w:val="0"/>
      <w:marRight w:val="0"/>
      <w:marTop w:val="0"/>
      <w:marBottom w:val="0"/>
      <w:divBdr>
        <w:top w:val="none" w:sz="0" w:space="0" w:color="auto"/>
        <w:left w:val="none" w:sz="0" w:space="0" w:color="auto"/>
        <w:bottom w:val="none" w:sz="0" w:space="0" w:color="auto"/>
        <w:right w:val="none" w:sz="0" w:space="0" w:color="auto"/>
      </w:divBdr>
    </w:div>
    <w:div w:id="1085147592">
      <w:bodyDiv w:val="1"/>
      <w:marLeft w:val="0"/>
      <w:marRight w:val="0"/>
      <w:marTop w:val="0"/>
      <w:marBottom w:val="0"/>
      <w:divBdr>
        <w:top w:val="none" w:sz="0" w:space="0" w:color="auto"/>
        <w:left w:val="none" w:sz="0" w:space="0" w:color="auto"/>
        <w:bottom w:val="none" w:sz="0" w:space="0" w:color="auto"/>
        <w:right w:val="none" w:sz="0" w:space="0" w:color="auto"/>
      </w:divBdr>
    </w:div>
    <w:div w:id="1091009647">
      <w:bodyDiv w:val="1"/>
      <w:marLeft w:val="0"/>
      <w:marRight w:val="0"/>
      <w:marTop w:val="0"/>
      <w:marBottom w:val="0"/>
      <w:divBdr>
        <w:top w:val="none" w:sz="0" w:space="0" w:color="auto"/>
        <w:left w:val="none" w:sz="0" w:space="0" w:color="auto"/>
        <w:bottom w:val="none" w:sz="0" w:space="0" w:color="auto"/>
        <w:right w:val="none" w:sz="0" w:space="0" w:color="auto"/>
      </w:divBdr>
    </w:div>
    <w:div w:id="1126629770">
      <w:bodyDiv w:val="1"/>
      <w:marLeft w:val="0"/>
      <w:marRight w:val="0"/>
      <w:marTop w:val="0"/>
      <w:marBottom w:val="0"/>
      <w:divBdr>
        <w:top w:val="none" w:sz="0" w:space="0" w:color="auto"/>
        <w:left w:val="none" w:sz="0" w:space="0" w:color="auto"/>
        <w:bottom w:val="none" w:sz="0" w:space="0" w:color="auto"/>
        <w:right w:val="none" w:sz="0" w:space="0" w:color="auto"/>
      </w:divBdr>
    </w:div>
    <w:div w:id="1134911862">
      <w:bodyDiv w:val="1"/>
      <w:marLeft w:val="0"/>
      <w:marRight w:val="0"/>
      <w:marTop w:val="0"/>
      <w:marBottom w:val="0"/>
      <w:divBdr>
        <w:top w:val="none" w:sz="0" w:space="0" w:color="auto"/>
        <w:left w:val="none" w:sz="0" w:space="0" w:color="auto"/>
        <w:bottom w:val="none" w:sz="0" w:space="0" w:color="auto"/>
        <w:right w:val="none" w:sz="0" w:space="0" w:color="auto"/>
      </w:divBdr>
    </w:div>
    <w:div w:id="1199198373">
      <w:bodyDiv w:val="1"/>
      <w:marLeft w:val="0"/>
      <w:marRight w:val="0"/>
      <w:marTop w:val="0"/>
      <w:marBottom w:val="0"/>
      <w:divBdr>
        <w:top w:val="none" w:sz="0" w:space="0" w:color="auto"/>
        <w:left w:val="none" w:sz="0" w:space="0" w:color="auto"/>
        <w:bottom w:val="none" w:sz="0" w:space="0" w:color="auto"/>
        <w:right w:val="none" w:sz="0" w:space="0" w:color="auto"/>
      </w:divBdr>
    </w:div>
    <w:div w:id="1210220512">
      <w:bodyDiv w:val="1"/>
      <w:marLeft w:val="0"/>
      <w:marRight w:val="0"/>
      <w:marTop w:val="0"/>
      <w:marBottom w:val="0"/>
      <w:divBdr>
        <w:top w:val="none" w:sz="0" w:space="0" w:color="auto"/>
        <w:left w:val="none" w:sz="0" w:space="0" w:color="auto"/>
        <w:bottom w:val="none" w:sz="0" w:space="0" w:color="auto"/>
        <w:right w:val="none" w:sz="0" w:space="0" w:color="auto"/>
      </w:divBdr>
    </w:div>
    <w:div w:id="1249459853">
      <w:bodyDiv w:val="1"/>
      <w:marLeft w:val="0"/>
      <w:marRight w:val="0"/>
      <w:marTop w:val="0"/>
      <w:marBottom w:val="0"/>
      <w:divBdr>
        <w:top w:val="none" w:sz="0" w:space="0" w:color="auto"/>
        <w:left w:val="none" w:sz="0" w:space="0" w:color="auto"/>
        <w:bottom w:val="none" w:sz="0" w:space="0" w:color="auto"/>
        <w:right w:val="none" w:sz="0" w:space="0" w:color="auto"/>
      </w:divBdr>
    </w:div>
    <w:div w:id="1256549480">
      <w:bodyDiv w:val="1"/>
      <w:marLeft w:val="0"/>
      <w:marRight w:val="0"/>
      <w:marTop w:val="0"/>
      <w:marBottom w:val="0"/>
      <w:divBdr>
        <w:top w:val="none" w:sz="0" w:space="0" w:color="auto"/>
        <w:left w:val="none" w:sz="0" w:space="0" w:color="auto"/>
        <w:bottom w:val="none" w:sz="0" w:space="0" w:color="auto"/>
        <w:right w:val="none" w:sz="0" w:space="0" w:color="auto"/>
      </w:divBdr>
      <w:divsChild>
        <w:div w:id="55701453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92247422">
      <w:bodyDiv w:val="1"/>
      <w:marLeft w:val="0"/>
      <w:marRight w:val="0"/>
      <w:marTop w:val="0"/>
      <w:marBottom w:val="0"/>
      <w:divBdr>
        <w:top w:val="none" w:sz="0" w:space="0" w:color="auto"/>
        <w:left w:val="none" w:sz="0" w:space="0" w:color="auto"/>
        <w:bottom w:val="none" w:sz="0" w:space="0" w:color="auto"/>
        <w:right w:val="none" w:sz="0" w:space="0" w:color="auto"/>
      </w:divBdr>
      <w:divsChild>
        <w:div w:id="1670713839">
          <w:marLeft w:val="0"/>
          <w:marRight w:val="0"/>
          <w:marTop w:val="0"/>
          <w:marBottom w:val="0"/>
          <w:divBdr>
            <w:top w:val="none" w:sz="0" w:space="0" w:color="auto"/>
            <w:left w:val="none" w:sz="0" w:space="0" w:color="auto"/>
            <w:bottom w:val="none" w:sz="0" w:space="0" w:color="auto"/>
            <w:right w:val="none" w:sz="0" w:space="0" w:color="auto"/>
          </w:divBdr>
          <w:divsChild>
            <w:div w:id="369189487">
              <w:marLeft w:val="0"/>
              <w:marRight w:val="0"/>
              <w:marTop w:val="0"/>
              <w:marBottom w:val="0"/>
              <w:divBdr>
                <w:top w:val="none" w:sz="0" w:space="0" w:color="auto"/>
                <w:left w:val="none" w:sz="0" w:space="0" w:color="auto"/>
                <w:bottom w:val="none" w:sz="0" w:space="0" w:color="auto"/>
                <w:right w:val="none" w:sz="0" w:space="0" w:color="auto"/>
              </w:divBdr>
              <w:divsChild>
                <w:div w:id="167387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969726">
      <w:bodyDiv w:val="1"/>
      <w:marLeft w:val="0"/>
      <w:marRight w:val="0"/>
      <w:marTop w:val="0"/>
      <w:marBottom w:val="0"/>
      <w:divBdr>
        <w:top w:val="none" w:sz="0" w:space="0" w:color="auto"/>
        <w:left w:val="none" w:sz="0" w:space="0" w:color="auto"/>
        <w:bottom w:val="none" w:sz="0" w:space="0" w:color="auto"/>
        <w:right w:val="none" w:sz="0" w:space="0" w:color="auto"/>
      </w:divBdr>
    </w:div>
    <w:div w:id="1332757716">
      <w:bodyDiv w:val="1"/>
      <w:marLeft w:val="0"/>
      <w:marRight w:val="0"/>
      <w:marTop w:val="0"/>
      <w:marBottom w:val="0"/>
      <w:divBdr>
        <w:top w:val="none" w:sz="0" w:space="0" w:color="auto"/>
        <w:left w:val="none" w:sz="0" w:space="0" w:color="auto"/>
        <w:bottom w:val="none" w:sz="0" w:space="0" w:color="auto"/>
        <w:right w:val="none" w:sz="0" w:space="0" w:color="auto"/>
      </w:divBdr>
    </w:div>
    <w:div w:id="1346399538">
      <w:bodyDiv w:val="1"/>
      <w:marLeft w:val="0"/>
      <w:marRight w:val="0"/>
      <w:marTop w:val="0"/>
      <w:marBottom w:val="0"/>
      <w:divBdr>
        <w:top w:val="none" w:sz="0" w:space="0" w:color="auto"/>
        <w:left w:val="none" w:sz="0" w:space="0" w:color="auto"/>
        <w:bottom w:val="none" w:sz="0" w:space="0" w:color="auto"/>
        <w:right w:val="none" w:sz="0" w:space="0" w:color="auto"/>
      </w:divBdr>
    </w:div>
    <w:div w:id="1378116626">
      <w:bodyDiv w:val="1"/>
      <w:marLeft w:val="0"/>
      <w:marRight w:val="0"/>
      <w:marTop w:val="0"/>
      <w:marBottom w:val="0"/>
      <w:divBdr>
        <w:top w:val="none" w:sz="0" w:space="0" w:color="auto"/>
        <w:left w:val="none" w:sz="0" w:space="0" w:color="auto"/>
        <w:bottom w:val="none" w:sz="0" w:space="0" w:color="auto"/>
        <w:right w:val="none" w:sz="0" w:space="0" w:color="auto"/>
      </w:divBdr>
    </w:div>
    <w:div w:id="1394278630">
      <w:bodyDiv w:val="1"/>
      <w:marLeft w:val="0"/>
      <w:marRight w:val="0"/>
      <w:marTop w:val="0"/>
      <w:marBottom w:val="0"/>
      <w:divBdr>
        <w:top w:val="none" w:sz="0" w:space="0" w:color="auto"/>
        <w:left w:val="none" w:sz="0" w:space="0" w:color="auto"/>
        <w:bottom w:val="none" w:sz="0" w:space="0" w:color="auto"/>
        <w:right w:val="none" w:sz="0" w:space="0" w:color="auto"/>
      </w:divBdr>
    </w:div>
    <w:div w:id="1411661456">
      <w:bodyDiv w:val="1"/>
      <w:marLeft w:val="0"/>
      <w:marRight w:val="0"/>
      <w:marTop w:val="0"/>
      <w:marBottom w:val="0"/>
      <w:divBdr>
        <w:top w:val="none" w:sz="0" w:space="0" w:color="auto"/>
        <w:left w:val="none" w:sz="0" w:space="0" w:color="auto"/>
        <w:bottom w:val="none" w:sz="0" w:space="0" w:color="auto"/>
        <w:right w:val="none" w:sz="0" w:space="0" w:color="auto"/>
      </w:divBdr>
    </w:div>
    <w:div w:id="1425683167">
      <w:bodyDiv w:val="1"/>
      <w:marLeft w:val="0"/>
      <w:marRight w:val="0"/>
      <w:marTop w:val="0"/>
      <w:marBottom w:val="0"/>
      <w:divBdr>
        <w:top w:val="none" w:sz="0" w:space="0" w:color="auto"/>
        <w:left w:val="none" w:sz="0" w:space="0" w:color="auto"/>
        <w:bottom w:val="none" w:sz="0" w:space="0" w:color="auto"/>
        <w:right w:val="none" w:sz="0" w:space="0" w:color="auto"/>
      </w:divBdr>
    </w:div>
    <w:div w:id="1457329760">
      <w:bodyDiv w:val="1"/>
      <w:marLeft w:val="0"/>
      <w:marRight w:val="0"/>
      <w:marTop w:val="0"/>
      <w:marBottom w:val="0"/>
      <w:divBdr>
        <w:top w:val="none" w:sz="0" w:space="0" w:color="auto"/>
        <w:left w:val="none" w:sz="0" w:space="0" w:color="auto"/>
        <w:bottom w:val="none" w:sz="0" w:space="0" w:color="auto"/>
        <w:right w:val="none" w:sz="0" w:space="0" w:color="auto"/>
      </w:divBdr>
    </w:div>
    <w:div w:id="1472358074">
      <w:bodyDiv w:val="1"/>
      <w:marLeft w:val="0"/>
      <w:marRight w:val="0"/>
      <w:marTop w:val="0"/>
      <w:marBottom w:val="0"/>
      <w:divBdr>
        <w:top w:val="none" w:sz="0" w:space="0" w:color="auto"/>
        <w:left w:val="none" w:sz="0" w:space="0" w:color="auto"/>
        <w:bottom w:val="none" w:sz="0" w:space="0" w:color="auto"/>
        <w:right w:val="none" w:sz="0" w:space="0" w:color="auto"/>
      </w:divBdr>
    </w:div>
    <w:div w:id="1484421142">
      <w:bodyDiv w:val="1"/>
      <w:marLeft w:val="0"/>
      <w:marRight w:val="0"/>
      <w:marTop w:val="0"/>
      <w:marBottom w:val="0"/>
      <w:divBdr>
        <w:top w:val="none" w:sz="0" w:space="0" w:color="auto"/>
        <w:left w:val="none" w:sz="0" w:space="0" w:color="auto"/>
        <w:bottom w:val="none" w:sz="0" w:space="0" w:color="auto"/>
        <w:right w:val="none" w:sz="0" w:space="0" w:color="auto"/>
      </w:divBdr>
    </w:div>
    <w:div w:id="1514879725">
      <w:bodyDiv w:val="1"/>
      <w:marLeft w:val="0"/>
      <w:marRight w:val="0"/>
      <w:marTop w:val="0"/>
      <w:marBottom w:val="0"/>
      <w:divBdr>
        <w:top w:val="none" w:sz="0" w:space="0" w:color="auto"/>
        <w:left w:val="none" w:sz="0" w:space="0" w:color="auto"/>
        <w:bottom w:val="none" w:sz="0" w:space="0" w:color="auto"/>
        <w:right w:val="none" w:sz="0" w:space="0" w:color="auto"/>
      </w:divBdr>
    </w:div>
    <w:div w:id="1522548035">
      <w:bodyDiv w:val="1"/>
      <w:marLeft w:val="0"/>
      <w:marRight w:val="0"/>
      <w:marTop w:val="0"/>
      <w:marBottom w:val="0"/>
      <w:divBdr>
        <w:top w:val="none" w:sz="0" w:space="0" w:color="auto"/>
        <w:left w:val="none" w:sz="0" w:space="0" w:color="auto"/>
        <w:bottom w:val="none" w:sz="0" w:space="0" w:color="auto"/>
        <w:right w:val="none" w:sz="0" w:space="0" w:color="auto"/>
      </w:divBdr>
    </w:div>
    <w:div w:id="1529488774">
      <w:bodyDiv w:val="1"/>
      <w:marLeft w:val="0"/>
      <w:marRight w:val="0"/>
      <w:marTop w:val="0"/>
      <w:marBottom w:val="0"/>
      <w:divBdr>
        <w:top w:val="none" w:sz="0" w:space="0" w:color="auto"/>
        <w:left w:val="none" w:sz="0" w:space="0" w:color="auto"/>
        <w:bottom w:val="none" w:sz="0" w:space="0" w:color="auto"/>
        <w:right w:val="none" w:sz="0" w:space="0" w:color="auto"/>
      </w:divBdr>
    </w:div>
    <w:div w:id="1542085539">
      <w:bodyDiv w:val="1"/>
      <w:marLeft w:val="0"/>
      <w:marRight w:val="0"/>
      <w:marTop w:val="0"/>
      <w:marBottom w:val="0"/>
      <w:divBdr>
        <w:top w:val="none" w:sz="0" w:space="0" w:color="auto"/>
        <w:left w:val="none" w:sz="0" w:space="0" w:color="auto"/>
        <w:bottom w:val="none" w:sz="0" w:space="0" w:color="auto"/>
        <w:right w:val="none" w:sz="0" w:space="0" w:color="auto"/>
      </w:divBdr>
    </w:div>
    <w:div w:id="1562255200">
      <w:bodyDiv w:val="1"/>
      <w:marLeft w:val="0"/>
      <w:marRight w:val="0"/>
      <w:marTop w:val="0"/>
      <w:marBottom w:val="0"/>
      <w:divBdr>
        <w:top w:val="none" w:sz="0" w:space="0" w:color="auto"/>
        <w:left w:val="none" w:sz="0" w:space="0" w:color="auto"/>
        <w:bottom w:val="none" w:sz="0" w:space="0" w:color="auto"/>
        <w:right w:val="none" w:sz="0" w:space="0" w:color="auto"/>
      </w:divBdr>
    </w:div>
    <w:div w:id="1568229452">
      <w:bodyDiv w:val="1"/>
      <w:marLeft w:val="0"/>
      <w:marRight w:val="0"/>
      <w:marTop w:val="0"/>
      <w:marBottom w:val="0"/>
      <w:divBdr>
        <w:top w:val="none" w:sz="0" w:space="0" w:color="auto"/>
        <w:left w:val="none" w:sz="0" w:space="0" w:color="auto"/>
        <w:bottom w:val="none" w:sz="0" w:space="0" w:color="auto"/>
        <w:right w:val="none" w:sz="0" w:space="0" w:color="auto"/>
      </w:divBdr>
      <w:divsChild>
        <w:div w:id="1842575336">
          <w:blockQuote w:val="1"/>
          <w:marLeft w:val="720"/>
          <w:marRight w:val="720"/>
          <w:marTop w:val="100"/>
          <w:marBottom w:val="100"/>
          <w:divBdr>
            <w:top w:val="none" w:sz="0" w:space="0" w:color="auto"/>
            <w:left w:val="none" w:sz="0" w:space="0" w:color="auto"/>
            <w:bottom w:val="none" w:sz="0" w:space="0" w:color="auto"/>
            <w:right w:val="none" w:sz="0" w:space="0" w:color="auto"/>
          </w:divBdr>
        </w:div>
        <w:div w:id="71639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4587000">
      <w:bodyDiv w:val="1"/>
      <w:marLeft w:val="0"/>
      <w:marRight w:val="0"/>
      <w:marTop w:val="0"/>
      <w:marBottom w:val="0"/>
      <w:divBdr>
        <w:top w:val="none" w:sz="0" w:space="0" w:color="auto"/>
        <w:left w:val="none" w:sz="0" w:space="0" w:color="auto"/>
        <w:bottom w:val="none" w:sz="0" w:space="0" w:color="auto"/>
        <w:right w:val="none" w:sz="0" w:space="0" w:color="auto"/>
      </w:divBdr>
    </w:div>
    <w:div w:id="1591427485">
      <w:bodyDiv w:val="1"/>
      <w:marLeft w:val="0"/>
      <w:marRight w:val="0"/>
      <w:marTop w:val="0"/>
      <w:marBottom w:val="0"/>
      <w:divBdr>
        <w:top w:val="none" w:sz="0" w:space="0" w:color="auto"/>
        <w:left w:val="none" w:sz="0" w:space="0" w:color="auto"/>
        <w:bottom w:val="none" w:sz="0" w:space="0" w:color="auto"/>
        <w:right w:val="none" w:sz="0" w:space="0" w:color="auto"/>
      </w:divBdr>
    </w:div>
    <w:div w:id="1617103800">
      <w:bodyDiv w:val="1"/>
      <w:marLeft w:val="0"/>
      <w:marRight w:val="0"/>
      <w:marTop w:val="0"/>
      <w:marBottom w:val="0"/>
      <w:divBdr>
        <w:top w:val="none" w:sz="0" w:space="0" w:color="auto"/>
        <w:left w:val="none" w:sz="0" w:space="0" w:color="auto"/>
        <w:bottom w:val="none" w:sz="0" w:space="0" w:color="auto"/>
        <w:right w:val="none" w:sz="0" w:space="0" w:color="auto"/>
      </w:divBdr>
    </w:div>
    <w:div w:id="1623807025">
      <w:bodyDiv w:val="1"/>
      <w:marLeft w:val="0"/>
      <w:marRight w:val="0"/>
      <w:marTop w:val="0"/>
      <w:marBottom w:val="0"/>
      <w:divBdr>
        <w:top w:val="none" w:sz="0" w:space="0" w:color="auto"/>
        <w:left w:val="none" w:sz="0" w:space="0" w:color="auto"/>
        <w:bottom w:val="none" w:sz="0" w:space="0" w:color="auto"/>
        <w:right w:val="none" w:sz="0" w:space="0" w:color="auto"/>
      </w:divBdr>
    </w:div>
    <w:div w:id="1651129662">
      <w:bodyDiv w:val="1"/>
      <w:marLeft w:val="0"/>
      <w:marRight w:val="0"/>
      <w:marTop w:val="0"/>
      <w:marBottom w:val="0"/>
      <w:divBdr>
        <w:top w:val="none" w:sz="0" w:space="0" w:color="auto"/>
        <w:left w:val="none" w:sz="0" w:space="0" w:color="auto"/>
        <w:bottom w:val="none" w:sz="0" w:space="0" w:color="auto"/>
        <w:right w:val="none" w:sz="0" w:space="0" w:color="auto"/>
      </w:divBdr>
    </w:div>
    <w:div w:id="1671709746">
      <w:bodyDiv w:val="1"/>
      <w:marLeft w:val="0"/>
      <w:marRight w:val="0"/>
      <w:marTop w:val="0"/>
      <w:marBottom w:val="0"/>
      <w:divBdr>
        <w:top w:val="none" w:sz="0" w:space="0" w:color="auto"/>
        <w:left w:val="none" w:sz="0" w:space="0" w:color="auto"/>
        <w:bottom w:val="none" w:sz="0" w:space="0" w:color="auto"/>
        <w:right w:val="none" w:sz="0" w:space="0" w:color="auto"/>
      </w:divBdr>
    </w:div>
    <w:div w:id="1690639446">
      <w:bodyDiv w:val="1"/>
      <w:marLeft w:val="0"/>
      <w:marRight w:val="0"/>
      <w:marTop w:val="0"/>
      <w:marBottom w:val="0"/>
      <w:divBdr>
        <w:top w:val="none" w:sz="0" w:space="0" w:color="auto"/>
        <w:left w:val="none" w:sz="0" w:space="0" w:color="auto"/>
        <w:bottom w:val="none" w:sz="0" w:space="0" w:color="auto"/>
        <w:right w:val="none" w:sz="0" w:space="0" w:color="auto"/>
      </w:divBdr>
    </w:div>
    <w:div w:id="1708607576">
      <w:bodyDiv w:val="1"/>
      <w:marLeft w:val="0"/>
      <w:marRight w:val="0"/>
      <w:marTop w:val="0"/>
      <w:marBottom w:val="0"/>
      <w:divBdr>
        <w:top w:val="none" w:sz="0" w:space="0" w:color="auto"/>
        <w:left w:val="none" w:sz="0" w:space="0" w:color="auto"/>
        <w:bottom w:val="none" w:sz="0" w:space="0" w:color="auto"/>
        <w:right w:val="none" w:sz="0" w:space="0" w:color="auto"/>
      </w:divBdr>
    </w:div>
    <w:div w:id="1754857936">
      <w:bodyDiv w:val="1"/>
      <w:marLeft w:val="0"/>
      <w:marRight w:val="0"/>
      <w:marTop w:val="0"/>
      <w:marBottom w:val="0"/>
      <w:divBdr>
        <w:top w:val="none" w:sz="0" w:space="0" w:color="auto"/>
        <w:left w:val="none" w:sz="0" w:space="0" w:color="auto"/>
        <w:bottom w:val="none" w:sz="0" w:space="0" w:color="auto"/>
        <w:right w:val="none" w:sz="0" w:space="0" w:color="auto"/>
      </w:divBdr>
    </w:div>
    <w:div w:id="1776712582">
      <w:bodyDiv w:val="1"/>
      <w:marLeft w:val="0"/>
      <w:marRight w:val="0"/>
      <w:marTop w:val="0"/>
      <w:marBottom w:val="0"/>
      <w:divBdr>
        <w:top w:val="none" w:sz="0" w:space="0" w:color="auto"/>
        <w:left w:val="none" w:sz="0" w:space="0" w:color="auto"/>
        <w:bottom w:val="none" w:sz="0" w:space="0" w:color="auto"/>
        <w:right w:val="none" w:sz="0" w:space="0" w:color="auto"/>
      </w:divBdr>
    </w:div>
    <w:div w:id="1801458563">
      <w:bodyDiv w:val="1"/>
      <w:marLeft w:val="0"/>
      <w:marRight w:val="0"/>
      <w:marTop w:val="0"/>
      <w:marBottom w:val="0"/>
      <w:divBdr>
        <w:top w:val="none" w:sz="0" w:space="0" w:color="auto"/>
        <w:left w:val="none" w:sz="0" w:space="0" w:color="auto"/>
        <w:bottom w:val="none" w:sz="0" w:space="0" w:color="auto"/>
        <w:right w:val="none" w:sz="0" w:space="0" w:color="auto"/>
      </w:divBdr>
    </w:div>
    <w:div w:id="1832216245">
      <w:bodyDiv w:val="1"/>
      <w:marLeft w:val="0"/>
      <w:marRight w:val="0"/>
      <w:marTop w:val="0"/>
      <w:marBottom w:val="0"/>
      <w:divBdr>
        <w:top w:val="none" w:sz="0" w:space="0" w:color="auto"/>
        <w:left w:val="none" w:sz="0" w:space="0" w:color="auto"/>
        <w:bottom w:val="none" w:sz="0" w:space="0" w:color="auto"/>
        <w:right w:val="none" w:sz="0" w:space="0" w:color="auto"/>
      </w:divBdr>
    </w:div>
    <w:div w:id="1832677787">
      <w:bodyDiv w:val="1"/>
      <w:marLeft w:val="0"/>
      <w:marRight w:val="0"/>
      <w:marTop w:val="0"/>
      <w:marBottom w:val="0"/>
      <w:divBdr>
        <w:top w:val="none" w:sz="0" w:space="0" w:color="auto"/>
        <w:left w:val="none" w:sz="0" w:space="0" w:color="auto"/>
        <w:bottom w:val="none" w:sz="0" w:space="0" w:color="auto"/>
        <w:right w:val="none" w:sz="0" w:space="0" w:color="auto"/>
      </w:divBdr>
    </w:div>
    <w:div w:id="1842043152">
      <w:bodyDiv w:val="1"/>
      <w:marLeft w:val="0"/>
      <w:marRight w:val="0"/>
      <w:marTop w:val="0"/>
      <w:marBottom w:val="0"/>
      <w:divBdr>
        <w:top w:val="none" w:sz="0" w:space="0" w:color="auto"/>
        <w:left w:val="none" w:sz="0" w:space="0" w:color="auto"/>
        <w:bottom w:val="none" w:sz="0" w:space="0" w:color="auto"/>
        <w:right w:val="none" w:sz="0" w:space="0" w:color="auto"/>
      </w:divBdr>
    </w:div>
    <w:div w:id="1857303236">
      <w:bodyDiv w:val="1"/>
      <w:marLeft w:val="0"/>
      <w:marRight w:val="0"/>
      <w:marTop w:val="0"/>
      <w:marBottom w:val="0"/>
      <w:divBdr>
        <w:top w:val="none" w:sz="0" w:space="0" w:color="auto"/>
        <w:left w:val="none" w:sz="0" w:space="0" w:color="auto"/>
        <w:bottom w:val="none" w:sz="0" w:space="0" w:color="auto"/>
        <w:right w:val="none" w:sz="0" w:space="0" w:color="auto"/>
      </w:divBdr>
    </w:div>
    <w:div w:id="1915896205">
      <w:bodyDiv w:val="1"/>
      <w:marLeft w:val="0"/>
      <w:marRight w:val="0"/>
      <w:marTop w:val="0"/>
      <w:marBottom w:val="0"/>
      <w:divBdr>
        <w:top w:val="none" w:sz="0" w:space="0" w:color="auto"/>
        <w:left w:val="none" w:sz="0" w:space="0" w:color="auto"/>
        <w:bottom w:val="none" w:sz="0" w:space="0" w:color="auto"/>
        <w:right w:val="none" w:sz="0" w:space="0" w:color="auto"/>
      </w:divBdr>
    </w:div>
    <w:div w:id="1917741325">
      <w:bodyDiv w:val="1"/>
      <w:marLeft w:val="0"/>
      <w:marRight w:val="0"/>
      <w:marTop w:val="0"/>
      <w:marBottom w:val="0"/>
      <w:divBdr>
        <w:top w:val="none" w:sz="0" w:space="0" w:color="auto"/>
        <w:left w:val="none" w:sz="0" w:space="0" w:color="auto"/>
        <w:bottom w:val="none" w:sz="0" w:space="0" w:color="auto"/>
        <w:right w:val="none" w:sz="0" w:space="0" w:color="auto"/>
      </w:divBdr>
    </w:div>
    <w:div w:id="1918512243">
      <w:bodyDiv w:val="1"/>
      <w:marLeft w:val="0"/>
      <w:marRight w:val="0"/>
      <w:marTop w:val="0"/>
      <w:marBottom w:val="0"/>
      <w:divBdr>
        <w:top w:val="none" w:sz="0" w:space="0" w:color="auto"/>
        <w:left w:val="none" w:sz="0" w:space="0" w:color="auto"/>
        <w:bottom w:val="none" w:sz="0" w:space="0" w:color="auto"/>
        <w:right w:val="none" w:sz="0" w:space="0" w:color="auto"/>
      </w:divBdr>
    </w:div>
    <w:div w:id="1964530285">
      <w:bodyDiv w:val="1"/>
      <w:marLeft w:val="0"/>
      <w:marRight w:val="0"/>
      <w:marTop w:val="0"/>
      <w:marBottom w:val="0"/>
      <w:divBdr>
        <w:top w:val="none" w:sz="0" w:space="0" w:color="auto"/>
        <w:left w:val="none" w:sz="0" w:space="0" w:color="auto"/>
        <w:bottom w:val="none" w:sz="0" w:space="0" w:color="auto"/>
        <w:right w:val="none" w:sz="0" w:space="0" w:color="auto"/>
      </w:divBdr>
    </w:div>
    <w:div w:id="2005552573">
      <w:bodyDiv w:val="1"/>
      <w:marLeft w:val="0"/>
      <w:marRight w:val="0"/>
      <w:marTop w:val="0"/>
      <w:marBottom w:val="0"/>
      <w:divBdr>
        <w:top w:val="none" w:sz="0" w:space="0" w:color="auto"/>
        <w:left w:val="none" w:sz="0" w:space="0" w:color="auto"/>
        <w:bottom w:val="none" w:sz="0" w:space="0" w:color="auto"/>
        <w:right w:val="none" w:sz="0" w:space="0" w:color="auto"/>
      </w:divBdr>
    </w:div>
    <w:div w:id="2013794948">
      <w:bodyDiv w:val="1"/>
      <w:marLeft w:val="0"/>
      <w:marRight w:val="0"/>
      <w:marTop w:val="0"/>
      <w:marBottom w:val="0"/>
      <w:divBdr>
        <w:top w:val="none" w:sz="0" w:space="0" w:color="auto"/>
        <w:left w:val="none" w:sz="0" w:space="0" w:color="auto"/>
        <w:bottom w:val="none" w:sz="0" w:space="0" w:color="auto"/>
        <w:right w:val="none" w:sz="0" w:space="0" w:color="auto"/>
      </w:divBdr>
    </w:div>
    <w:div w:id="2053768365">
      <w:bodyDiv w:val="1"/>
      <w:marLeft w:val="0"/>
      <w:marRight w:val="0"/>
      <w:marTop w:val="0"/>
      <w:marBottom w:val="0"/>
      <w:divBdr>
        <w:top w:val="none" w:sz="0" w:space="0" w:color="auto"/>
        <w:left w:val="none" w:sz="0" w:space="0" w:color="auto"/>
        <w:bottom w:val="none" w:sz="0" w:space="0" w:color="auto"/>
        <w:right w:val="none" w:sz="0" w:space="0" w:color="auto"/>
      </w:divBdr>
    </w:div>
    <w:div w:id="2115400976">
      <w:bodyDiv w:val="1"/>
      <w:marLeft w:val="0"/>
      <w:marRight w:val="0"/>
      <w:marTop w:val="0"/>
      <w:marBottom w:val="0"/>
      <w:divBdr>
        <w:top w:val="none" w:sz="0" w:space="0" w:color="auto"/>
        <w:left w:val="none" w:sz="0" w:space="0" w:color="auto"/>
        <w:bottom w:val="none" w:sz="0" w:space="0" w:color="auto"/>
        <w:right w:val="none" w:sz="0" w:space="0" w:color="auto"/>
      </w:divBdr>
      <w:divsChild>
        <w:div w:id="1051422374">
          <w:blockQuote w:val="1"/>
          <w:marLeft w:val="0"/>
          <w:marRight w:val="0"/>
          <w:marTop w:val="0"/>
          <w:marBottom w:val="270"/>
          <w:divBdr>
            <w:top w:val="none" w:sz="0" w:space="0" w:color="auto"/>
            <w:left w:val="single" w:sz="36" w:space="14" w:color="9FC7A0"/>
            <w:bottom w:val="none" w:sz="0" w:space="0" w:color="auto"/>
            <w:right w:val="none" w:sz="0" w:space="0" w:color="auto"/>
          </w:divBdr>
        </w:div>
      </w:divsChild>
    </w:div>
    <w:div w:id="214630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3" Type="http://schemas.openxmlformats.org/officeDocument/2006/relationships/hyperlink" Target="mailto:gepam@gepam.adm.br" TargetMode="External"/><Relationship Id="rId2" Type="http://schemas.openxmlformats.org/officeDocument/2006/relationships/hyperlink" Target="http://www.gepam.adm.br"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78A46-16D6-4A9D-BF18-8EF7E5C6D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2789</Words>
  <Characters>15063</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17817</CharactersWithSpaces>
  <SharedDoc>false</SharedDoc>
  <HLinks>
    <vt:vector size="12" baseType="variant">
      <vt:variant>
        <vt:i4>786542</vt:i4>
      </vt:variant>
      <vt:variant>
        <vt:i4>3</vt:i4>
      </vt:variant>
      <vt:variant>
        <vt:i4>0</vt:i4>
      </vt:variant>
      <vt:variant>
        <vt:i4>5</vt:i4>
      </vt:variant>
      <vt:variant>
        <vt:lpwstr>mailto:gepam@gepam.adm.br</vt:lpwstr>
      </vt:variant>
      <vt:variant>
        <vt:lpwstr/>
      </vt:variant>
      <vt:variant>
        <vt:i4>1048642</vt:i4>
      </vt:variant>
      <vt:variant>
        <vt:i4>0</vt:i4>
      </vt:variant>
      <vt:variant>
        <vt:i4>0</vt:i4>
      </vt:variant>
      <vt:variant>
        <vt:i4>5</vt:i4>
      </vt:variant>
      <vt:variant>
        <vt:lpwstr>http://www.gepam.adm.br/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Gepam</cp:lastModifiedBy>
  <cp:revision>9</cp:revision>
  <cp:lastPrinted>2021-02-23T18:59:00Z</cp:lastPrinted>
  <dcterms:created xsi:type="dcterms:W3CDTF">2022-08-09T19:27:00Z</dcterms:created>
  <dcterms:modified xsi:type="dcterms:W3CDTF">2023-11-16T21:04:00Z</dcterms:modified>
</cp:coreProperties>
</file>